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ascii="Times New Roman" w:hAnsi="Times New Roman" w:eastAsia="方正小标宋_GBK" w:cs="Times New Roman"/>
          <w:sz w:val="44"/>
          <w:szCs w:val="44"/>
          <w:lang w:val="en-US" w:eastAsia="zh-CN"/>
        </w:rPr>
      </w:pPr>
      <w:r>
        <w:rPr>
          <w:rFonts w:hint="eastAsia" w:ascii="Times New Roman" w:hAnsi="Times New Roman" w:eastAsia="方正小标宋_GBK" w:cs="Times New Roman"/>
          <w:sz w:val="44"/>
          <w:szCs w:val="44"/>
        </w:rPr>
        <w:t>2022年万亩撂荒地治理</w:t>
      </w:r>
      <w:r>
        <w:rPr>
          <w:rFonts w:hint="eastAsia" w:ascii="Times New Roman" w:hAnsi="Times New Roman" w:eastAsia="方正小标宋_GBK" w:cs="Times New Roman"/>
          <w:sz w:val="44"/>
          <w:szCs w:val="44"/>
          <w:lang w:val="en-US" w:eastAsia="zh-CN"/>
        </w:rPr>
        <w:t>项目</w:t>
      </w:r>
    </w:p>
    <w:p>
      <w:pPr>
        <w:spacing w:line="580" w:lineRule="exact"/>
        <w:jc w:val="center"/>
        <w:rPr>
          <w:rFonts w:hint="default" w:ascii="Times New Roman" w:hAnsi="Times New Roman" w:eastAsia="方正小标宋_GBK" w:cs="Times New Roman"/>
          <w:sz w:val="44"/>
          <w:szCs w:val="44"/>
          <w:lang w:val="en-US"/>
        </w:rPr>
      </w:pPr>
      <w:r>
        <w:rPr>
          <w:rFonts w:hint="eastAsia" w:ascii="Times New Roman" w:hAnsi="Times New Roman" w:eastAsia="方正小标宋_GBK" w:cs="Times New Roman"/>
          <w:sz w:val="44"/>
          <w:szCs w:val="44"/>
          <w:lang w:val="en-US" w:eastAsia="zh-CN"/>
        </w:rPr>
        <w:t>绩效自评报告</w:t>
      </w:r>
    </w:p>
    <w:p>
      <w:pPr>
        <w:spacing w:line="600" w:lineRule="exact"/>
        <w:rPr>
          <w:rFonts w:hint="eastAsia" w:ascii="方正黑体_GBK" w:hAnsi="方正黑体_GBK" w:eastAsia="方正黑体_GBK" w:cs="方正黑体_GBK"/>
          <w:bCs/>
          <w:sz w:val="30"/>
          <w:szCs w:val="30"/>
        </w:rPr>
      </w:pPr>
    </w:p>
    <w:p>
      <w:pPr>
        <w:spacing w:line="600" w:lineRule="exact"/>
        <w:ind w:firstLine="600" w:firstLineChars="200"/>
        <w:rPr>
          <w:rFonts w:hint="eastAsia" w:ascii="方正黑体_GBK" w:hAnsi="方正黑体_GBK" w:eastAsia="方正黑体_GBK" w:cs="方正黑体_GBK"/>
          <w:bCs/>
          <w:sz w:val="30"/>
          <w:szCs w:val="30"/>
        </w:rPr>
      </w:pPr>
      <w:r>
        <w:rPr>
          <w:rFonts w:hint="eastAsia" w:ascii="方正黑体_GBK" w:hAnsi="方正黑体_GBK" w:eastAsia="方正黑体_GBK" w:cs="方正黑体_GBK"/>
          <w:bCs/>
          <w:sz w:val="30"/>
          <w:szCs w:val="30"/>
        </w:rPr>
        <w:t>一、绩效目标分解下达情况</w:t>
      </w:r>
    </w:p>
    <w:p>
      <w:pPr>
        <w:spacing w:line="600" w:lineRule="exact"/>
        <w:ind w:firstLine="640" w:firstLineChars="200"/>
        <w:outlineLvl w:val="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eastAsia="zh-CN"/>
        </w:rPr>
        <w:t>根据《重庆市农业农村委员会办公室关于开展2022年撂荒地复耕复种示范利用项目的通知》（渝农办发〔2022〕107号）、《奉节县农业农村委员会、奉节县乡村振兴局、奉节县财政局关于下达奉节县2022年财政涉农统筹整合资金农业产业项目建设任务的通知》（奉节农发〔2022〕109号），奉节县农业农村委精心组织，周密安排，以竹园镇、大树镇、公平镇、兴隆镇、石岗乡等乡镇为重点示范乡镇，全县共盘活利用撂荒耕地18929.37亩，其中盘活利用5亩以上连片撂荒地11355亩，对种粮大户利用5亩以上连片撂荒地种植粮食的给于200元/亩的种植补助。</w:t>
      </w:r>
    </w:p>
    <w:p>
      <w:pPr>
        <w:spacing w:line="600" w:lineRule="exact"/>
        <w:ind w:firstLine="600" w:firstLineChars="200"/>
        <w:rPr>
          <w:rFonts w:hint="eastAsia" w:ascii="方正黑体_GBK" w:hAnsi="方正黑体_GBK" w:eastAsia="方正黑体_GBK" w:cs="方正黑体_GBK"/>
          <w:bCs/>
          <w:sz w:val="30"/>
          <w:szCs w:val="30"/>
        </w:rPr>
      </w:pPr>
      <w:r>
        <w:rPr>
          <w:rFonts w:hint="eastAsia" w:ascii="方正黑体_GBK" w:hAnsi="方正黑体_GBK" w:eastAsia="方正黑体_GBK" w:cs="方正黑体_GBK"/>
          <w:bCs/>
          <w:sz w:val="30"/>
          <w:szCs w:val="30"/>
        </w:rPr>
        <w:t>二、绩效目标完成情况分析</w:t>
      </w:r>
    </w:p>
    <w:p>
      <w:pPr>
        <w:spacing w:line="600" w:lineRule="exact"/>
        <w:ind w:firstLine="640" w:firstLineChars="200"/>
        <w:outlineLvl w:val="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一</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资金计划情况。市财政局下达我县撂荒地整治综合利用资金200万元。</w:t>
      </w:r>
    </w:p>
    <w:p>
      <w:pPr>
        <w:spacing w:line="600" w:lineRule="exact"/>
        <w:ind w:firstLine="640" w:firstLineChars="200"/>
        <w:outlineLvl w:val="0"/>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w:t>
      </w:r>
      <w:r>
        <w:rPr>
          <w:rFonts w:hint="eastAsia" w:ascii="方正仿宋_GBK" w:hAnsi="方正仿宋_GBK" w:eastAsia="方正仿宋_GBK" w:cs="方正仿宋_GBK"/>
          <w:bCs/>
          <w:sz w:val="32"/>
          <w:szCs w:val="32"/>
          <w:lang w:val="en-US" w:eastAsia="zh-CN"/>
        </w:rPr>
        <w:t>二</w:t>
      </w:r>
      <w:r>
        <w:rPr>
          <w:rFonts w:hint="eastAsia" w:ascii="方正仿宋_GBK" w:hAnsi="方正仿宋_GBK" w:eastAsia="方正仿宋_GBK" w:cs="方正仿宋_GBK"/>
          <w:bCs/>
          <w:sz w:val="32"/>
          <w:szCs w:val="32"/>
        </w:rPr>
        <w:t>）资金</w:t>
      </w:r>
      <w:r>
        <w:rPr>
          <w:rFonts w:hint="eastAsia" w:ascii="方正仿宋_GBK" w:hAnsi="方正仿宋_GBK" w:eastAsia="方正仿宋_GBK" w:cs="方正仿宋_GBK"/>
          <w:bCs/>
          <w:sz w:val="32"/>
          <w:szCs w:val="32"/>
          <w:lang w:val="en-US" w:eastAsia="zh-CN"/>
        </w:rPr>
        <w:t>使用</w:t>
      </w:r>
      <w:r>
        <w:rPr>
          <w:rFonts w:hint="eastAsia" w:ascii="方正仿宋_GBK" w:hAnsi="方正仿宋_GBK" w:eastAsia="方正仿宋_GBK" w:cs="方正仿宋_GBK"/>
          <w:bCs/>
          <w:sz w:val="32"/>
          <w:szCs w:val="32"/>
        </w:rPr>
        <w:t>情况分析。</w:t>
      </w:r>
    </w:p>
    <w:p>
      <w:pPr>
        <w:numPr>
          <w:ilvl w:val="0"/>
          <w:numId w:val="0"/>
        </w:numPr>
        <w:ind w:firstLine="640" w:firstLineChars="200"/>
        <w:rPr>
          <w:rFonts w:hint="default" w:ascii="方正仿宋_GBK" w:hAnsi="方正仿宋_GBK" w:eastAsia="方正仿宋_GBK" w:cs="方正仿宋_GBK"/>
          <w:i w:val="0"/>
          <w:iCs w:val="0"/>
          <w:caps w:val="0"/>
          <w:color w:val="333333"/>
          <w:spacing w:val="0"/>
          <w:sz w:val="32"/>
          <w:szCs w:val="32"/>
          <w:shd w:val="clear" w:fill="FFFFFF"/>
          <w:lang w:val="en-US" w:eastAsia="zh-CN"/>
        </w:rPr>
      </w:pPr>
      <w:r>
        <w:rPr>
          <w:rFonts w:hint="eastAsia" w:ascii="方正仿宋_GBK" w:hAnsi="方正仿宋_GBK" w:eastAsia="方正仿宋_GBK" w:cs="方正仿宋_GBK"/>
          <w:i w:val="0"/>
          <w:iCs w:val="0"/>
          <w:caps w:val="0"/>
          <w:color w:val="333333"/>
          <w:spacing w:val="0"/>
          <w:sz w:val="32"/>
          <w:szCs w:val="32"/>
          <w:shd w:val="clear" w:fill="FFFFFF"/>
          <w:lang w:val="en-US" w:eastAsia="zh-CN"/>
        </w:rPr>
        <w:t>1.项目资金到位情况</w:t>
      </w:r>
      <w:r>
        <w:rPr>
          <w:rFonts w:hint="eastAsia" w:ascii="方正仿宋_GBK" w:hAnsi="方正仿宋_GBK" w:eastAsia="方正仿宋_GBK" w:cs="方正仿宋_GBK"/>
          <w:i w:val="0"/>
          <w:iCs w:val="0"/>
          <w:caps w:val="0"/>
          <w:color w:val="333333"/>
          <w:spacing w:val="0"/>
          <w:sz w:val="32"/>
          <w:szCs w:val="32"/>
          <w:shd w:val="clear" w:fill="FFFFFF"/>
          <w:lang w:eastAsia="zh-CN"/>
        </w:rPr>
        <w:t>。</w:t>
      </w:r>
      <w:r>
        <w:rPr>
          <w:rFonts w:hint="eastAsia" w:ascii="方正仿宋_GBK" w:hAnsi="方正仿宋_GBK" w:eastAsia="方正仿宋_GBK" w:cs="方正仿宋_GBK"/>
          <w:bCs/>
          <w:sz w:val="32"/>
          <w:szCs w:val="32"/>
          <w:lang w:val="en-US" w:eastAsia="zh-CN"/>
        </w:rPr>
        <w:t>2022年，我县共完成撂荒地种植粮食</w:t>
      </w:r>
      <w:r>
        <w:rPr>
          <w:rFonts w:hint="eastAsia" w:ascii="方正仿宋_GBK" w:hAnsi="方正仿宋_GBK" w:eastAsia="方正仿宋_GBK" w:cs="方正仿宋_GBK"/>
          <w:sz w:val="32"/>
          <w:szCs w:val="32"/>
          <w:lang w:eastAsia="zh-CN"/>
        </w:rPr>
        <w:t>11355</w:t>
      </w:r>
      <w:r>
        <w:rPr>
          <w:rFonts w:hint="eastAsia" w:ascii="方正仿宋_GBK" w:hAnsi="方正仿宋_GBK" w:eastAsia="方正仿宋_GBK" w:cs="方正仿宋_GBK"/>
          <w:sz w:val="32"/>
          <w:szCs w:val="32"/>
          <w:lang w:val="en-US" w:eastAsia="zh-CN"/>
        </w:rPr>
        <w:t>亩，</w:t>
      </w:r>
      <w:r>
        <w:rPr>
          <w:rFonts w:hint="eastAsia" w:ascii="方正仿宋_GBK" w:hAnsi="方正仿宋_GBK" w:eastAsia="方正仿宋_GBK" w:cs="方正仿宋_GBK"/>
          <w:bCs/>
          <w:sz w:val="32"/>
          <w:szCs w:val="32"/>
          <w:lang w:val="en-US" w:eastAsia="zh-CN"/>
        </w:rPr>
        <w:t>共需补贴</w:t>
      </w:r>
      <w:r>
        <w:rPr>
          <w:rFonts w:hint="eastAsia" w:ascii="方正仿宋_GBK" w:hAnsi="方正仿宋_GBK" w:eastAsia="方正仿宋_GBK" w:cs="方正仿宋_GBK"/>
          <w:i w:val="0"/>
          <w:iCs w:val="0"/>
          <w:caps w:val="0"/>
          <w:color w:val="333333"/>
          <w:spacing w:val="0"/>
          <w:sz w:val="32"/>
          <w:szCs w:val="32"/>
          <w:shd w:val="clear" w:fill="FFFFFF"/>
          <w:lang w:val="en-US" w:eastAsia="zh-CN"/>
        </w:rPr>
        <w:t>资金227.1万元，其中，县级配套资金27.1万元，现已全部到账。</w:t>
      </w:r>
    </w:p>
    <w:p>
      <w:pPr>
        <w:numPr>
          <w:ilvl w:val="0"/>
          <w:numId w:val="0"/>
        </w:numPr>
        <w:ind w:firstLine="640" w:firstLineChars="200"/>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i w:val="0"/>
          <w:iCs w:val="0"/>
          <w:caps w:val="0"/>
          <w:color w:val="333333"/>
          <w:spacing w:val="0"/>
          <w:sz w:val="32"/>
          <w:szCs w:val="32"/>
          <w:shd w:val="clear" w:fill="FFFFFF"/>
          <w:lang w:val="en-US" w:eastAsia="zh-CN"/>
        </w:rPr>
        <w:t>2.项目资金支付情况。截至2022年12月，我县已完成撂荒地复耕复种示范利用项目资金</w:t>
      </w:r>
      <w:r>
        <w:rPr>
          <w:rFonts w:hint="eastAsia" w:ascii="方正仿宋_GBK" w:hAnsi="方正仿宋_GBK" w:eastAsia="方正仿宋_GBK" w:cs="方正仿宋_GBK"/>
          <w:bCs/>
          <w:sz w:val="32"/>
          <w:szCs w:val="32"/>
        </w:rPr>
        <w:t>2</w:t>
      </w:r>
      <w:r>
        <w:rPr>
          <w:rFonts w:hint="eastAsia" w:ascii="方正仿宋_GBK" w:hAnsi="方正仿宋_GBK" w:eastAsia="方正仿宋_GBK" w:cs="方正仿宋_GBK"/>
          <w:bCs/>
          <w:sz w:val="32"/>
          <w:szCs w:val="32"/>
          <w:lang w:val="en-US" w:eastAsia="zh-CN"/>
        </w:rPr>
        <w:t>27.1</w:t>
      </w:r>
      <w:r>
        <w:rPr>
          <w:rFonts w:hint="eastAsia" w:ascii="方正仿宋_GBK" w:hAnsi="方正仿宋_GBK" w:eastAsia="方正仿宋_GBK" w:cs="方正仿宋_GBK"/>
          <w:bCs/>
          <w:sz w:val="32"/>
          <w:szCs w:val="32"/>
        </w:rPr>
        <w:t>万元</w:t>
      </w:r>
      <w:r>
        <w:rPr>
          <w:rFonts w:hint="eastAsia" w:ascii="方正仿宋_GBK" w:hAnsi="方正仿宋_GBK" w:eastAsia="方正仿宋_GBK" w:cs="方正仿宋_GBK"/>
          <w:bCs/>
          <w:sz w:val="32"/>
          <w:szCs w:val="32"/>
          <w:lang w:eastAsia="zh-CN"/>
        </w:rPr>
        <w:t>，</w:t>
      </w:r>
      <w:r>
        <w:rPr>
          <w:rFonts w:hint="eastAsia" w:ascii="方正仿宋_GBK" w:hAnsi="方正仿宋_GBK" w:eastAsia="方正仿宋_GBK" w:cs="方正仿宋_GBK"/>
          <w:bCs/>
          <w:sz w:val="32"/>
          <w:szCs w:val="32"/>
          <w:lang w:val="en-US" w:eastAsia="zh-CN"/>
        </w:rPr>
        <w:t>资金支付率114%。</w:t>
      </w:r>
    </w:p>
    <w:p>
      <w:pPr>
        <w:numPr>
          <w:ilvl w:val="0"/>
          <w:numId w:val="0"/>
        </w:numPr>
        <w:ind w:firstLine="640" w:firstLineChars="200"/>
        <w:rPr>
          <w:rFonts w:hint="eastAsia" w:ascii="方正仿宋_GBK" w:hAnsi="方正仿宋_GBK" w:eastAsia="方正仿宋_GBK" w:cs="方正仿宋_GBK"/>
          <w:i w:val="0"/>
          <w:iCs w:val="0"/>
          <w:caps w:val="0"/>
          <w:color w:val="333333"/>
          <w:spacing w:val="0"/>
          <w:sz w:val="32"/>
          <w:szCs w:val="32"/>
          <w:shd w:val="clear" w:fill="FFFFFF"/>
        </w:rPr>
      </w:pPr>
      <w:r>
        <w:rPr>
          <w:rFonts w:hint="eastAsia" w:ascii="方正仿宋_GBK" w:hAnsi="方正仿宋_GBK" w:eastAsia="方正仿宋_GBK" w:cs="方正仿宋_GBK"/>
          <w:bCs/>
          <w:sz w:val="32"/>
          <w:szCs w:val="32"/>
          <w:lang w:val="en-US" w:eastAsia="zh-CN"/>
        </w:rPr>
        <w:t>3.项目资金管理情况。</w:t>
      </w:r>
      <w:r>
        <w:rPr>
          <w:rFonts w:hint="eastAsia" w:ascii="方正仿宋_GBK" w:hAnsi="方正仿宋_GBK" w:eastAsia="方正仿宋_GBK" w:cs="方正仿宋_GBK"/>
          <w:i w:val="0"/>
          <w:iCs w:val="0"/>
          <w:caps w:val="0"/>
          <w:color w:val="333333"/>
          <w:spacing w:val="0"/>
          <w:sz w:val="32"/>
          <w:szCs w:val="32"/>
          <w:shd w:val="clear" w:fill="FFFFFF"/>
        </w:rPr>
        <w:t>建立资金使用台账，做到专款专用，并严格按照工作进展及时拨付到位，杜绝了截留、挪用和超范围支出等现象发生。</w:t>
      </w:r>
    </w:p>
    <w:p>
      <w:pPr>
        <w:spacing w:line="600" w:lineRule="exact"/>
        <w:ind w:firstLine="640" w:firstLineChars="200"/>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bCs/>
          <w:sz w:val="32"/>
          <w:szCs w:val="32"/>
        </w:rPr>
        <w:t>（</w:t>
      </w:r>
      <w:r>
        <w:rPr>
          <w:rFonts w:hint="eastAsia" w:ascii="方正仿宋_GBK" w:hAnsi="方正仿宋_GBK" w:eastAsia="方正仿宋_GBK" w:cs="方正仿宋_GBK"/>
          <w:bCs/>
          <w:sz w:val="32"/>
          <w:szCs w:val="32"/>
          <w:lang w:val="en-US" w:eastAsia="zh-CN"/>
        </w:rPr>
        <w:t>二</w:t>
      </w:r>
      <w:r>
        <w:rPr>
          <w:rFonts w:hint="eastAsia" w:ascii="方正仿宋_GBK" w:hAnsi="方正仿宋_GBK" w:eastAsia="方正仿宋_GBK" w:cs="方正仿宋_GBK"/>
          <w:bCs/>
          <w:sz w:val="32"/>
          <w:szCs w:val="32"/>
        </w:rPr>
        <w:t>）绩效目标完成情况分析。</w:t>
      </w:r>
    </w:p>
    <w:p>
      <w:pPr>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1.产出指标完成情况分析。</w:t>
      </w:r>
    </w:p>
    <w:p>
      <w:pPr>
        <w:spacing w:line="60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（1）数量指标。</w:t>
      </w:r>
      <w:r>
        <w:rPr>
          <w:rFonts w:hint="eastAsia" w:ascii="方正仿宋_GBK" w:hAnsi="方正仿宋_GBK" w:eastAsia="方正仿宋_GBK" w:cs="方正仿宋_GBK"/>
          <w:sz w:val="32"/>
          <w:szCs w:val="32"/>
          <w:lang w:eastAsia="zh-CN"/>
        </w:rPr>
        <w:t>市农委</w:t>
      </w:r>
      <w:r>
        <w:rPr>
          <w:rFonts w:hint="eastAsia" w:ascii="方正仿宋_GBK" w:hAnsi="方正仿宋_GBK" w:eastAsia="方正仿宋_GBK" w:cs="方正仿宋_GBK"/>
          <w:sz w:val="32"/>
          <w:szCs w:val="32"/>
          <w:lang w:val="en-US" w:eastAsia="zh-CN"/>
        </w:rPr>
        <w:t>下达我县撂荒地复耕复种面积任务10000亩，实际完成11355亩。</w:t>
      </w:r>
    </w:p>
    <w:p>
      <w:pPr>
        <w:spacing w:line="600" w:lineRule="exact"/>
        <w:ind w:firstLine="640" w:firstLineChars="200"/>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sz w:val="32"/>
          <w:szCs w:val="32"/>
        </w:rPr>
        <w:t>（2）质量指标。</w:t>
      </w:r>
      <w:r>
        <w:rPr>
          <w:rFonts w:hint="eastAsia" w:ascii="方正仿宋_GBK" w:hAnsi="方正仿宋_GBK" w:eastAsia="方正仿宋_GBK" w:cs="方正仿宋_GBK"/>
          <w:sz w:val="32"/>
          <w:szCs w:val="32"/>
          <w:lang w:val="en-US" w:eastAsia="zh-CN"/>
        </w:rPr>
        <w:t>严格按照</w:t>
      </w: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《奉节县农业农村委员会关于印发加强耕地撂荒排查整治利用工作方案》技术标准完成复耕复种。</w:t>
      </w:r>
    </w:p>
    <w:p>
      <w:pPr>
        <w:spacing w:line="60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（3）时效指标。</w:t>
      </w:r>
      <w:r>
        <w:rPr>
          <w:rFonts w:hint="eastAsia" w:ascii="方正仿宋_GBK" w:hAnsi="方正仿宋_GBK" w:eastAsia="方正仿宋_GBK" w:cs="方正仿宋_GBK"/>
          <w:sz w:val="32"/>
          <w:szCs w:val="32"/>
          <w:lang w:val="en-US" w:eastAsia="zh-CN"/>
        </w:rPr>
        <w:t>计划在2022年11月前完成项目，已按时完成。</w:t>
      </w:r>
    </w:p>
    <w:p>
      <w:pPr>
        <w:spacing w:line="60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（4）成本指标。</w:t>
      </w:r>
      <w:r>
        <w:rPr>
          <w:rFonts w:hint="eastAsia" w:ascii="方正仿宋_GBK" w:hAnsi="方正仿宋_GBK" w:eastAsia="方正仿宋_GBK" w:cs="方正仿宋_GBK"/>
          <w:sz w:val="32"/>
          <w:szCs w:val="32"/>
          <w:lang w:eastAsia="zh-CN"/>
        </w:rPr>
        <w:t>对</w:t>
      </w:r>
      <w:r>
        <w:rPr>
          <w:rFonts w:hint="eastAsia" w:ascii="方正仿宋_GBK" w:hAnsi="方正仿宋_GBK" w:eastAsia="方正仿宋_GBK" w:cs="方正仿宋_GBK"/>
          <w:sz w:val="32"/>
          <w:szCs w:val="32"/>
        </w:rPr>
        <w:t>种粮大户利用5亩以上连片撂荒地种植粮食</w:t>
      </w:r>
      <w:r>
        <w:rPr>
          <w:rFonts w:hint="eastAsia" w:ascii="方正仿宋_GBK" w:hAnsi="方正仿宋_GBK" w:eastAsia="方正仿宋_GBK" w:cs="方正仿宋_GBK"/>
          <w:sz w:val="32"/>
          <w:szCs w:val="32"/>
          <w:lang w:eastAsia="zh-CN"/>
        </w:rPr>
        <w:t>的</w:t>
      </w: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，每亩补助200元；实际执行补贴标准200元/亩。</w:t>
      </w:r>
    </w:p>
    <w:p>
      <w:pPr>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2.效益指标完成情况分析。</w:t>
      </w:r>
    </w:p>
    <w:p>
      <w:pPr>
        <w:spacing w:line="60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（1）经济效益。</w:t>
      </w:r>
      <w:r>
        <w:rPr>
          <w:rFonts w:hint="eastAsia" w:ascii="方正仿宋_GBK" w:hAnsi="方正仿宋_GBK" w:eastAsia="方正仿宋_GBK" w:cs="方正仿宋_GBK"/>
          <w:sz w:val="32"/>
          <w:szCs w:val="32"/>
          <w:lang w:eastAsia="zh-CN"/>
        </w:rPr>
        <w:t>盘活利用撂荒耕地，最大限度挖掘我县耕地潜力，全县实现粮食增产</w:t>
      </w:r>
      <w:r>
        <w:rPr>
          <w:rFonts w:hint="eastAsia" w:ascii="方正仿宋_GBK" w:hAnsi="方正仿宋_GBK" w:eastAsia="方正仿宋_GBK" w:cs="方正仿宋_GBK"/>
          <w:sz w:val="32"/>
          <w:szCs w:val="32"/>
          <w:lang w:val="en-US" w:eastAsia="zh-CN"/>
        </w:rPr>
        <w:t>9000吨，</w:t>
      </w:r>
      <w:r>
        <w:rPr>
          <w:rFonts w:hint="eastAsia" w:ascii="方正仿宋_GBK" w:hAnsi="方正仿宋_GBK" w:eastAsia="方正仿宋_GBK" w:cs="方正仿宋_GBK"/>
          <w:sz w:val="32"/>
          <w:szCs w:val="32"/>
          <w:lang w:eastAsia="zh-CN"/>
        </w:rPr>
        <w:t>增收</w:t>
      </w:r>
      <w:r>
        <w:rPr>
          <w:rFonts w:hint="eastAsia" w:ascii="方正仿宋_GBK" w:hAnsi="方正仿宋_GBK" w:eastAsia="方正仿宋_GBK" w:cs="方正仿宋_GBK"/>
          <w:sz w:val="32"/>
          <w:szCs w:val="32"/>
          <w:lang w:val="en-US" w:eastAsia="zh-CN"/>
        </w:rPr>
        <w:t>1800万元。</w:t>
      </w:r>
    </w:p>
    <w:p>
      <w:pPr>
        <w:spacing w:line="60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（2）社会效益。耕地保护理念</w:t>
      </w:r>
      <w:r>
        <w:rPr>
          <w:rFonts w:hint="eastAsia" w:ascii="方正仿宋_GBK" w:hAnsi="方正仿宋_GBK" w:eastAsia="方正仿宋_GBK" w:cs="方正仿宋_GBK"/>
          <w:sz w:val="32"/>
          <w:szCs w:val="32"/>
          <w:lang w:eastAsia="zh-CN"/>
        </w:rPr>
        <w:t>持续深入人心</w:t>
      </w:r>
      <w:r>
        <w:rPr>
          <w:rFonts w:hint="eastAsia" w:ascii="方正仿宋_GBK" w:hAnsi="方正仿宋_GBK" w:eastAsia="方正仿宋_GBK" w:cs="方正仿宋_GBK"/>
          <w:sz w:val="32"/>
          <w:szCs w:val="32"/>
        </w:rPr>
        <w:t>，落实长牙齿的耕地保护硬措施，</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保障农民生产收益，保障粮食安全。</w:t>
      </w:r>
    </w:p>
    <w:p>
      <w:pPr>
        <w:spacing w:line="60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（3）生态效益。</w:t>
      </w:r>
      <w:r>
        <w:rPr>
          <w:rFonts w:hint="eastAsia" w:ascii="方正仿宋_GBK" w:hAnsi="方正仿宋_GBK" w:eastAsia="方正仿宋_GBK" w:cs="方正仿宋_GBK"/>
          <w:sz w:val="32"/>
          <w:szCs w:val="32"/>
          <w:lang w:val="en-US" w:eastAsia="zh-CN"/>
        </w:rPr>
        <w:t>预计环境达标率100%，实际完成环境达标率100%。</w:t>
      </w:r>
    </w:p>
    <w:p>
      <w:pPr>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3.满意度指标完成情况分析。</w:t>
      </w:r>
    </w:p>
    <w:p>
      <w:pPr>
        <w:pStyle w:val="2"/>
        <w:rPr>
          <w:rFonts w:hint="default" w:eastAsia="方正仿宋_GBK"/>
          <w:lang w:val="en-US" w:eastAsia="zh-CN"/>
        </w:rPr>
      </w:pPr>
      <w:r>
        <w:rPr>
          <w:rFonts w:hint="eastAsia" w:ascii="方正仿宋_GBK" w:hAnsi="方正仿宋_GBK" w:eastAsia="方正仿宋_GBK" w:cs="方正仿宋_GBK"/>
          <w:sz w:val="32"/>
          <w:szCs w:val="32"/>
          <w:lang w:val="en-US" w:eastAsia="zh-CN"/>
        </w:rPr>
        <w:t>计划种植农户满意度≥95%，实际完成满意度为98%。</w:t>
      </w:r>
    </w:p>
    <w:p>
      <w:pPr>
        <w:numPr>
          <w:ilvl w:val="0"/>
          <w:numId w:val="0"/>
        </w:numPr>
        <w:spacing w:line="600" w:lineRule="exact"/>
        <w:ind w:left="640" w:leftChars="0"/>
        <w:rPr>
          <w:rFonts w:hint="eastAsia" w:ascii="方正黑体_GBK" w:hAnsi="方正黑体_GBK" w:eastAsia="方正黑体_GBK" w:cs="方正黑体_GBK"/>
          <w:bCs/>
          <w:sz w:val="30"/>
          <w:szCs w:val="30"/>
        </w:rPr>
      </w:pPr>
      <w:r>
        <w:rPr>
          <w:rFonts w:hint="eastAsia" w:ascii="方正黑体_GBK" w:hAnsi="方正黑体_GBK" w:eastAsia="方正黑体_GBK" w:cs="方正黑体_GBK"/>
          <w:bCs/>
          <w:sz w:val="30"/>
          <w:szCs w:val="30"/>
        </w:rPr>
        <w:t>三、绩效自评结果情况</w:t>
      </w:r>
    </w:p>
    <w:p>
      <w:pPr>
        <w:numPr>
          <w:ilvl w:val="0"/>
          <w:numId w:val="0"/>
        </w:num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i w:val="0"/>
          <w:iCs w:val="0"/>
          <w:caps w:val="0"/>
          <w:color w:val="000000"/>
          <w:spacing w:val="0"/>
          <w:sz w:val="32"/>
          <w:szCs w:val="32"/>
          <w:lang w:val="en-US" w:eastAsia="zh-CN"/>
        </w:rPr>
        <w:t>通过认真开展单位项目支出绩效目标自评，综合评分100分，评价结果为优。</w:t>
      </w:r>
    </w:p>
    <w:p>
      <w:pPr>
        <w:spacing w:line="600" w:lineRule="exact"/>
        <w:ind w:firstLine="600" w:firstLineChars="200"/>
        <w:rPr>
          <w:rFonts w:hint="eastAsia" w:ascii="方正黑体_GBK" w:hAnsi="方正黑体_GBK" w:eastAsia="方正黑体_GBK" w:cs="方正黑体_GBK"/>
          <w:bCs/>
          <w:sz w:val="30"/>
          <w:szCs w:val="30"/>
        </w:rPr>
      </w:pPr>
      <w:r>
        <w:rPr>
          <w:rFonts w:hint="eastAsia" w:ascii="方正黑体_GBK" w:hAnsi="方正黑体_GBK" w:eastAsia="方正黑体_GBK" w:cs="方正黑体_GBK"/>
          <w:bCs/>
          <w:sz w:val="30"/>
          <w:szCs w:val="30"/>
          <w:lang w:eastAsia="zh-CN"/>
        </w:rPr>
        <w:t>四、</w:t>
      </w:r>
      <w:r>
        <w:rPr>
          <w:rFonts w:hint="eastAsia" w:ascii="方正黑体_GBK" w:hAnsi="方正黑体_GBK" w:eastAsia="方正黑体_GBK" w:cs="方正黑体_GBK"/>
          <w:bCs/>
          <w:sz w:val="30"/>
          <w:szCs w:val="30"/>
        </w:rPr>
        <w:t>偏离绩效目标的原因和下一步改进措施</w:t>
      </w:r>
    </w:p>
    <w:p>
      <w:pPr>
        <w:numPr>
          <w:ilvl w:val="0"/>
          <w:numId w:val="0"/>
        </w:numPr>
        <w:ind w:firstLine="60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i w:val="0"/>
          <w:iCs w:val="0"/>
          <w:caps w:val="0"/>
          <w:color w:val="000000"/>
          <w:spacing w:val="0"/>
          <w:sz w:val="30"/>
          <w:szCs w:val="30"/>
          <w:lang w:val="en-US" w:eastAsia="zh-CN"/>
        </w:rPr>
        <w:t>无。</w:t>
      </w:r>
    </w:p>
    <w:p>
      <w:pPr>
        <w:spacing w:line="600" w:lineRule="exact"/>
        <w:ind w:firstLine="600" w:firstLineChars="200"/>
        <w:rPr>
          <w:rFonts w:hint="eastAsia" w:ascii="方正黑体_GBK" w:hAnsi="方正黑体_GBK" w:eastAsia="方正黑体_GBK" w:cs="方正黑体_GBK"/>
          <w:bCs/>
          <w:sz w:val="30"/>
          <w:szCs w:val="30"/>
          <w:lang w:val="en-US" w:eastAsia="zh-CN"/>
        </w:rPr>
      </w:pPr>
      <w:r>
        <w:rPr>
          <w:rFonts w:hint="eastAsia" w:ascii="方正黑体_GBK" w:hAnsi="方正黑体_GBK" w:eastAsia="方正黑体_GBK" w:cs="方正黑体_GBK"/>
          <w:bCs/>
          <w:sz w:val="30"/>
          <w:szCs w:val="30"/>
          <w:lang w:val="en-US" w:eastAsia="zh-CN"/>
        </w:rPr>
        <w:t>五、其他需要说明的问题</w:t>
      </w:r>
    </w:p>
    <w:p>
      <w:p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无</w:t>
      </w:r>
      <w:bookmarkStart w:id="0" w:name="_GoBack"/>
      <w:bookmarkEnd w:id="0"/>
    </w:p>
    <w:p>
      <w:pPr>
        <w:rPr>
          <w:rFonts w:hint="eastAsia" w:ascii="方正仿宋_GBK" w:hAnsi="方正仿宋_GBK" w:eastAsia="方正仿宋_GBK" w:cs="方正仿宋_GBK"/>
          <w:sz w:val="32"/>
          <w:szCs w:val="32"/>
          <w:lang w:val="en-US" w:eastAsia="zh-CN"/>
        </w:rPr>
      </w:pPr>
    </w:p>
    <w:p>
      <w:pPr>
        <w:rPr>
          <w:rFonts w:hint="eastAsia" w:ascii="方正仿宋_GBK" w:hAnsi="方正仿宋_GBK" w:eastAsia="方正仿宋_GBK" w:cs="方正仿宋_GBK"/>
          <w:sz w:val="32"/>
          <w:szCs w:val="32"/>
          <w:lang w:val="en-US" w:eastAsia="zh-CN"/>
        </w:rPr>
      </w:pPr>
    </w:p>
    <w:p>
      <w:pPr>
        <w:jc w:val="right"/>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奉节县种植业发展中心</w:t>
      </w:r>
    </w:p>
    <w:p>
      <w:pPr>
        <w:jc w:val="right"/>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2023年3月28日</w:t>
      </w:r>
    </w:p>
    <w:p>
      <w:pPr>
        <w:pStyle w:val="2"/>
        <w:rPr>
          <w:rFonts w:hint="eastAsia" w:ascii="方正仿宋_GBK" w:hAnsi="方正仿宋_GBK" w:eastAsia="方正仿宋_GBK" w:cs="方正仿宋_GBK"/>
          <w:sz w:val="32"/>
          <w:szCs w:val="32"/>
          <w:lang w:val="en-US" w:eastAsia="zh-CN"/>
        </w:rPr>
      </w:pPr>
    </w:p>
    <w:p>
      <w:pPr>
        <w:rPr>
          <w:rFonts w:hint="eastAsia" w:ascii="方正仿宋_GBK" w:hAnsi="方正仿宋_GBK" w:eastAsia="方正仿宋_GBK" w:cs="方正仿宋_GBK"/>
          <w:sz w:val="32"/>
          <w:szCs w:val="32"/>
          <w:lang w:val="en-US" w:eastAsia="zh-CN"/>
        </w:rPr>
      </w:pPr>
    </w:p>
    <w:p>
      <w:pPr>
        <w:pStyle w:val="2"/>
        <w:rPr>
          <w:rFonts w:hint="eastAsia" w:ascii="方正仿宋_GBK" w:hAnsi="方正仿宋_GBK" w:eastAsia="方正仿宋_GBK" w:cs="方正仿宋_GBK"/>
          <w:sz w:val="32"/>
          <w:szCs w:val="32"/>
          <w:lang w:val="en-US" w:eastAsia="zh-CN"/>
        </w:rPr>
      </w:pPr>
    </w:p>
    <w:p>
      <w:pPr>
        <w:rPr>
          <w:rFonts w:hint="eastAsia" w:ascii="方正仿宋_GBK" w:hAnsi="方正仿宋_GBK" w:eastAsia="方正仿宋_GBK" w:cs="方正仿宋_GBK"/>
          <w:sz w:val="32"/>
          <w:szCs w:val="32"/>
          <w:lang w:val="en-US" w:eastAsia="zh-CN"/>
        </w:rPr>
      </w:pPr>
    </w:p>
    <w:p>
      <w:pPr>
        <w:pStyle w:val="2"/>
        <w:rPr>
          <w:rFonts w:hint="eastAsia" w:ascii="方正仿宋_GBK" w:hAnsi="方正仿宋_GBK" w:eastAsia="方正仿宋_GBK" w:cs="方正仿宋_GBK"/>
          <w:sz w:val="32"/>
          <w:szCs w:val="32"/>
          <w:lang w:val="en-US" w:eastAsia="zh-CN"/>
        </w:rPr>
      </w:pPr>
    </w:p>
    <w:p>
      <w:pPr>
        <w:rPr>
          <w:rFonts w:hint="eastAsia" w:ascii="方正仿宋_GBK" w:hAnsi="方正仿宋_GBK" w:eastAsia="方正仿宋_GBK" w:cs="方正仿宋_GBK"/>
          <w:sz w:val="32"/>
          <w:szCs w:val="32"/>
          <w:lang w:val="en-US" w:eastAsia="zh-CN"/>
        </w:rPr>
      </w:pPr>
    </w:p>
    <w:p>
      <w:pPr>
        <w:pStyle w:val="2"/>
        <w:rPr>
          <w:rFonts w:hint="eastAsia" w:ascii="方正仿宋_GBK" w:hAnsi="方正仿宋_GBK" w:eastAsia="方正仿宋_GBK" w:cs="方正仿宋_GBK"/>
          <w:sz w:val="32"/>
          <w:szCs w:val="32"/>
          <w:lang w:val="en-US" w:eastAsia="zh-CN"/>
        </w:rPr>
      </w:pPr>
    </w:p>
    <w:p>
      <w:pPr>
        <w:pStyle w:val="2"/>
        <w:rPr>
          <w:rFonts w:hint="eastAsia" w:ascii="方正仿宋_GBK" w:hAnsi="方正仿宋_GBK" w:eastAsia="方正仿宋_GBK" w:cs="方正仿宋_GBK"/>
          <w:sz w:val="32"/>
          <w:szCs w:val="32"/>
          <w:lang w:val="en-US" w:eastAsia="zh-CN"/>
        </w:rPr>
      </w:pPr>
    </w:p>
    <w:p>
      <w:pPr>
        <w:keepNext w:val="0"/>
        <w:keepLines w:val="0"/>
        <w:widowControl/>
        <w:suppressLineNumbers w:val="0"/>
        <w:jc w:val="left"/>
        <w:textAlignment w:val="center"/>
        <w:rPr>
          <w:rFonts w:hint="default" w:ascii="Times New Roman" w:hAnsi="Times New Roman" w:eastAsia="方正黑体_GBK" w:cs="Times New Roman"/>
          <w:color w:val="auto"/>
          <w:sz w:val="32"/>
          <w:szCs w:val="32"/>
          <w:lang w:val="en-US" w:eastAsia="zh-CN"/>
        </w:rPr>
      </w:pPr>
    </w:p>
    <w:p>
      <w:pPr>
        <w:keepNext w:val="0"/>
        <w:keepLines w:val="0"/>
        <w:widowControl/>
        <w:suppressLineNumbers w:val="0"/>
        <w:jc w:val="left"/>
        <w:textAlignment w:val="center"/>
        <w:rPr>
          <w:rFonts w:hint="default" w:ascii="Times New Roman" w:hAnsi="Times New Roman" w:eastAsia="方正黑体_GBK" w:cs="Times New Roman"/>
          <w:color w:val="auto"/>
          <w:sz w:val="32"/>
          <w:szCs w:val="32"/>
          <w:lang w:val="en-US" w:eastAsia="zh-CN"/>
        </w:rPr>
      </w:pPr>
    </w:p>
    <w:p>
      <w:pPr>
        <w:rPr>
          <w:rFonts w:hint="default"/>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alignBordersAndEdg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wZDEzNmNlODNiYjViMjI0OWFhZmI5ZDIzOGUwMTcifQ=="/>
  </w:docVars>
  <w:rsids>
    <w:rsidRoot w:val="137B4711"/>
    <w:rsid w:val="07EE3F84"/>
    <w:rsid w:val="0821131C"/>
    <w:rsid w:val="0DF767F2"/>
    <w:rsid w:val="137B4711"/>
    <w:rsid w:val="14A16D5C"/>
    <w:rsid w:val="20161632"/>
    <w:rsid w:val="217F6A2D"/>
    <w:rsid w:val="363473A5"/>
    <w:rsid w:val="40C40385"/>
    <w:rsid w:val="4729480B"/>
    <w:rsid w:val="48D2515B"/>
    <w:rsid w:val="4AF74FDE"/>
    <w:rsid w:val="4F107E3E"/>
    <w:rsid w:val="5D0013DD"/>
    <w:rsid w:val="61DB289A"/>
    <w:rsid w:val="6765558F"/>
    <w:rsid w:val="68600E0F"/>
    <w:rsid w:val="74FA3977"/>
    <w:rsid w:val="78CA1B00"/>
    <w:rsid w:val="78E744BE"/>
    <w:rsid w:val="7ED1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9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 w:type="paragraph" w:styleId="3">
    <w:name w:val="Body Text"/>
    <w:next w:val="4"/>
    <w:qFormat/>
    <w:uiPriority w:val="99"/>
    <w:pPr>
      <w:widowControl w:val="0"/>
      <w:jc w:val="both"/>
    </w:pPr>
    <w:rPr>
      <w:rFonts w:ascii="Calibri" w:hAnsi="Calibri" w:eastAsia="宋体" w:cs="Times New Roman"/>
      <w:kern w:val="2"/>
      <w:sz w:val="21"/>
      <w:szCs w:val="24"/>
      <w:lang w:val="en-US" w:eastAsia="zh-CN" w:bidi="ar-SA"/>
    </w:rPr>
  </w:style>
  <w:style w:type="paragraph" w:styleId="4">
    <w:name w:val="toc 5"/>
    <w:next w:val="1"/>
    <w:qFormat/>
    <w:uiPriority w:val="99"/>
    <w:pPr>
      <w:widowControl w:val="0"/>
      <w:ind w:left="1680" w:leftChars="800"/>
      <w:jc w:val="both"/>
    </w:pPr>
    <w:rPr>
      <w:rFonts w:ascii="Times New Roman" w:hAnsi="Times New Roman" w:eastAsia="宋体" w:cs="Times New Roman"/>
      <w:kern w:val="2"/>
      <w:sz w:val="21"/>
      <w:szCs w:val="24"/>
      <w:lang w:val="en-US" w:eastAsia="zh-CN"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922</Words>
  <Characters>1021</Characters>
  <Lines>0</Lines>
  <Paragraphs>0</Paragraphs>
  <TotalTime>15</TotalTime>
  <ScaleCrop>false</ScaleCrop>
  <LinksUpToDate>false</LinksUpToDate>
  <CharactersWithSpaces>1021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2022-12-27T09:08:00Z</dcterms:created>
  <dc:creator>王珏博</dc:creator>
  <cp:lastModifiedBy>王珏博</cp:lastModifiedBy>
  <cp:lastPrinted>2023-03-29T02:14:11Z</cp:lastPrinted>
  <dcterms:modified xsi:type="dcterms:W3CDTF">2023-03-29T02:14:58Z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63F07E921A8D4EDE8B933FF59DD5B085</vt:lpwstr>
  </property>
</Properties>
</file>