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default" w:ascii="Times New Roman" w:hAnsi="Times New Roman" w:eastAsia="方正仿宋_GBK" w:cs="Times New Roman"/>
          <w:b/>
          <w:color w:val="auto"/>
          <w:sz w:val="44"/>
          <w:szCs w:val="44"/>
          <w:lang w:val="en-US" w:eastAsia="zh-CN"/>
        </w:rPr>
      </w:pPr>
      <w:r>
        <w:rPr>
          <w:rFonts w:hint="default" w:ascii="Times New Roman" w:hAnsi="Times New Roman" w:eastAsia="方正仿宋_GBK" w:cs="Times New Roman"/>
          <w:b/>
          <w:color w:val="auto"/>
          <w:sz w:val="44"/>
          <w:szCs w:val="44"/>
          <w:lang w:val="en-US" w:eastAsia="zh-CN"/>
        </w:rPr>
        <w:t>2022年农药包装废弃物回收处置</w:t>
      </w:r>
    </w:p>
    <w:p>
      <w:pPr>
        <w:spacing w:line="600" w:lineRule="exact"/>
        <w:jc w:val="center"/>
        <w:rPr>
          <w:rFonts w:hint="default" w:ascii="Times New Roman" w:hAnsi="Times New Roman" w:eastAsia="方正仿宋_GBK" w:cs="Times New Roman"/>
          <w:b/>
          <w:color w:val="auto"/>
          <w:sz w:val="44"/>
          <w:szCs w:val="44"/>
        </w:rPr>
      </w:pPr>
      <w:r>
        <w:rPr>
          <w:rFonts w:hint="default" w:ascii="Times New Roman" w:hAnsi="Times New Roman" w:eastAsia="方正仿宋_GBK" w:cs="Times New Roman"/>
          <w:b/>
          <w:color w:val="auto"/>
          <w:sz w:val="44"/>
          <w:szCs w:val="44"/>
          <w:lang w:val="en-US" w:eastAsia="zh-CN"/>
        </w:rPr>
        <w:t>项目支出</w:t>
      </w:r>
      <w:r>
        <w:rPr>
          <w:rFonts w:hint="default" w:ascii="Times New Roman" w:hAnsi="Times New Roman" w:eastAsia="方正仿宋_GBK" w:cs="Times New Roman"/>
          <w:b/>
          <w:color w:val="auto"/>
          <w:sz w:val="44"/>
          <w:szCs w:val="44"/>
        </w:rPr>
        <w:t>自评报告</w:t>
      </w:r>
    </w:p>
    <w:p>
      <w:pPr>
        <w:spacing w:line="600" w:lineRule="exact"/>
        <w:ind w:firstLine="560" w:firstLineChars="200"/>
        <w:rPr>
          <w:rFonts w:hint="default" w:ascii="Times New Roman" w:hAnsi="Times New Roman" w:eastAsia="方正仿宋_GBK" w:cs="Times New Roman"/>
          <w:color w:val="auto"/>
          <w:sz w:val="28"/>
          <w:szCs w:val="28"/>
        </w:rPr>
      </w:pPr>
    </w:p>
    <w:p>
      <w:pPr>
        <w:spacing w:line="600" w:lineRule="exact"/>
        <w:ind w:firstLine="640" w:firstLineChars="200"/>
        <w:rPr>
          <w:rFonts w:hint="default" w:ascii="Times New Roman" w:hAnsi="Times New Roman" w:eastAsia="方正黑体_GBK" w:cs="Times New Roman"/>
          <w:bCs/>
          <w:color w:val="auto"/>
          <w:sz w:val="32"/>
          <w:szCs w:val="32"/>
        </w:rPr>
      </w:pPr>
      <w:r>
        <w:rPr>
          <w:rFonts w:hint="default" w:ascii="Times New Roman" w:hAnsi="Times New Roman" w:eastAsia="方正黑体_GBK" w:cs="Times New Roman"/>
          <w:bCs/>
          <w:color w:val="auto"/>
          <w:sz w:val="32"/>
          <w:szCs w:val="32"/>
        </w:rPr>
        <w:t>一、绩效目标分解下达情况</w:t>
      </w:r>
    </w:p>
    <w:p>
      <w:pPr>
        <w:spacing w:line="600" w:lineRule="exact"/>
        <w:ind w:firstLine="640" w:firstLineChars="200"/>
        <w:outlineLvl w:val="0"/>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rPr>
        <w:t>（一）县财政下达</w:t>
      </w:r>
      <w:r>
        <w:rPr>
          <w:rFonts w:hint="default" w:ascii="Times New Roman" w:hAnsi="Times New Roman" w:eastAsia="方正仿宋_GBK" w:cs="Times New Roman"/>
          <w:color w:val="auto"/>
          <w:sz w:val="32"/>
          <w:szCs w:val="32"/>
          <w:lang w:eastAsia="zh-CN"/>
        </w:rPr>
        <w:t>项目</w:t>
      </w:r>
      <w:r>
        <w:rPr>
          <w:rFonts w:hint="default" w:ascii="Times New Roman" w:hAnsi="Times New Roman" w:eastAsia="方正仿宋_GBK" w:cs="Times New Roman"/>
          <w:color w:val="auto"/>
          <w:sz w:val="32"/>
          <w:szCs w:val="32"/>
        </w:rPr>
        <w:t>绩效目标情况。</w:t>
      </w:r>
      <w:r>
        <w:rPr>
          <w:rFonts w:hint="default" w:ascii="Times New Roman" w:hAnsi="Times New Roman" w:eastAsia="方正仿宋_GBK" w:cs="Times New Roman"/>
          <w:color w:val="auto"/>
          <w:sz w:val="32"/>
          <w:szCs w:val="32"/>
          <w:lang w:eastAsia="zh-CN"/>
        </w:rPr>
        <w:t>奉节县财政局《关于下达2022年奉节县农药包装废弃回收处置项目资金计划的通知》（奉节财</w:t>
      </w:r>
      <w:r>
        <w:rPr>
          <w:rFonts w:hint="eastAsia" w:cs="Times New Roman"/>
          <w:color w:val="auto"/>
          <w:sz w:val="32"/>
          <w:szCs w:val="32"/>
          <w:lang w:val="en-US" w:eastAsia="zh-CN"/>
        </w:rPr>
        <w:t>农</w:t>
      </w:r>
      <w:r>
        <w:rPr>
          <w:rFonts w:hint="default" w:ascii="Times New Roman" w:hAnsi="Times New Roman" w:eastAsia="仿宋_GB2312" w:cs="Times New Roman"/>
          <w:color w:val="auto"/>
          <w:sz w:val="32"/>
          <w:szCs w:val="32"/>
          <w:lang w:val="en-US" w:eastAsia="zh-CN"/>
        </w:rPr>
        <w:t>〔202</w:t>
      </w:r>
      <w:r>
        <w:rPr>
          <w:rFonts w:hint="eastAsia"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val="en-US" w:eastAsia="zh-CN"/>
        </w:rPr>
        <w:t>〕</w:t>
      </w:r>
      <w:r>
        <w:rPr>
          <w:rFonts w:hint="eastAsia" w:eastAsia="仿宋_GB2312" w:cs="Times New Roman"/>
          <w:color w:val="auto"/>
          <w:sz w:val="32"/>
          <w:szCs w:val="32"/>
          <w:lang w:val="en-US" w:eastAsia="zh-CN"/>
        </w:rPr>
        <w:t>59</w:t>
      </w:r>
      <w:r>
        <w:rPr>
          <w:rFonts w:hint="default" w:ascii="Times New Roman" w:hAnsi="Times New Roman" w:eastAsia="仿宋_GB2312" w:cs="Times New Roman"/>
          <w:color w:val="auto"/>
          <w:sz w:val="32"/>
          <w:szCs w:val="32"/>
          <w:lang w:val="en-US" w:eastAsia="zh-CN"/>
        </w:rPr>
        <w:t>号</w:t>
      </w:r>
      <w:r>
        <w:rPr>
          <w:rFonts w:hint="default" w:ascii="Times New Roman" w:hAnsi="Times New Roman" w:eastAsia="方正仿宋_GBK" w:cs="Times New Roman"/>
          <w:color w:val="auto"/>
          <w:sz w:val="32"/>
          <w:szCs w:val="32"/>
          <w:lang w:eastAsia="zh-CN"/>
        </w:rPr>
        <w:t>），在下达资金预算时同步下达了绩效目标</w:t>
      </w:r>
      <w:r>
        <w:rPr>
          <w:rFonts w:hint="default" w:ascii="Times New Roman" w:hAnsi="Times New Roman" w:eastAsia="方正仿宋_GBK" w:cs="Times New Roman"/>
          <w:color w:val="auto"/>
          <w:sz w:val="32"/>
          <w:szCs w:val="32"/>
          <w:lang w:val="en-US" w:eastAsia="zh-CN"/>
        </w:rPr>
        <w:t>。</w:t>
      </w:r>
    </w:p>
    <w:p>
      <w:pPr>
        <w:tabs>
          <w:tab w:val="left" w:pos="7080"/>
        </w:tabs>
        <w:spacing w:line="600" w:lineRule="exact"/>
        <w:ind w:firstLine="640" w:firstLineChars="200"/>
        <w:outlineLvl w:val="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（二）部门资金安排、分解下达预算和绩效目标情况。</w:t>
      </w:r>
    </w:p>
    <w:p>
      <w:pPr>
        <w:tabs>
          <w:tab w:val="left" w:pos="7080"/>
        </w:tabs>
        <w:spacing w:line="600" w:lineRule="exact"/>
        <w:ind w:firstLine="640" w:firstLineChars="200"/>
        <w:outlineLvl w:val="0"/>
        <w:rPr>
          <w:rFonts w:hint="eastAsia" w:cs="Times New Roman"/>
          <w:color w:val="auto"/>
          <w:kern w:val="0"/>
          <w:sz w:val="32"/>
          <w:szCs w:val="32"/>
          <w:lang w:val="en-US" w:eastAsia="zh-CN"/>
        </w:rPr>
      </w:pPr>
      <w:r>
        <w:rPr>
          <w:rFonts w:hint="default" w:ascii="Times New Roman" w:hAnsi="Times New Roman" w:eastAsia="方正仿宋_GBK" w:cs="Times New Roman"/>
          <w:color w:val="auto"/>
          <w:sz w:val="32"/>
          <w:szCs w:val="20"/>
        </w:rPr>
        <w:t>根据《</w:t>
      </w:r>
      <w:r>
        <w:rPr>
          <w:rFonts w:hint="default" w:ascii="Times New Roman" w:hAnsi="Times New Roman" w:eastAsia="宋体" w:cs="Times New Roman"/>
          <w:color w:val="auto"/>
          <w:kern w:val="0"/>
          <w:sz w:val="31"/>
          <w:szCs w:val="31"/>
          <w:lang w:val="en-US" w:eastAsia="zh-CN" w:bidi="ar"/>
        </w:rPr>
        <w:t xml:space="preserve">2022 </w:t>
      </w:r>
      <w:r>
        <w:rPr>
          <w:rFonts w:hint="default" w:ascii="Times New Roman" w:hAnsi="Times New Roman" w:eastAsia="方正仿宋_GBK" w:cs="Times New Roman"/>
          <w:color w:val="auto"/>
          <w:kern w:val="0"/>
          <w:sz w:val="31"/>
          <w:szCs w:val="31"/>
          <w:lang w:val="en-US" w:eastAsia="zh-CN" w:bidi="ar"/>
        </w:rPr>
        <w:t>年奉节县农药包装废弃物回收处置项目实施方案</w:t>
      </w:r>
      <w:r>
        <w:rPr>
          <w:rFonts w:hint="default" w:ascii="Times New Roman" w:hAnsi="Times New Roman" w:eastAsia="方正仿宋_GBK" w:cs="Times New Roman"/>
          <w:color w:val="auto"/>
          <w:sz w:val="32"/>
          <w:szCs w:val="20"/>
        </w:rPr>
        <w:t>》（奉节农</w:t>
      </w:r>
      <w:r>
        <w:rPr>
          <w:rFonts w:hint="default" w:ascii="Times New Roman" w:hAnsi="Times New Roman" w:eastAsia="方正仿宋_GBK" w:cs="Times New Roman"/>
          <w:color w:val="auto"/>
          <w:sz w:val="32"/>
          <w:szCs w:val="20"/>
          <w:lang w:val="en-US" w:eastAsia="zh-CN"/>
        </w:rPr>
        <w:t>文</w:t>
      </w:r>
      <w:r>
        <w:rPr>
          <w:rFonts w:hint="default" w:ascii="Times New Roman" w:hAnsi="Times New Roman" w:eastAsia="方正仿宋_GBK" w:cs="Times New Roman"/>
          <w:color w:val="auto"/>
          <w:sz w:val="32"/>
          <w:szCs w:val="20"/>
        </w:rPr>
        <w:t>〔202</w:t>
      </w:r>
      <w:r>
        <w:rPr>
          <w:rFonts w:hint="default" w:ascii="Times New Roman" w:hAnsi="Times New Roman" w:eastAsia="方正仿宋_GBK" w:cs="Times New Roman"/>
          <w:color w:val="auto"/>
          <w:sz w:val="32"/>
          <w:szCs w:val="20"/>
          <w:lang w:val="en-US" w:eastAsia="zh-CN"/>
        </w:rPr>
        <w:t>2</w:t>
      </w:r>
      <w:r>
        <w:rPr>
          <w:rFonts w:hint="default" w:ascii="Times New Roman" w:hAnsi="Times New Roman" w:eastAsia="方正仿宋_GBK" w:cs="Times New Roman"/>
          <w:color w:val="auto"/>
          <w:sz w:val="32"/>
          <w:szCs w:val="20"/>
        </w:rPr>
        <w:t>〕</w:t>
      </w:r>
      <w:r>
        <w:rPr>
          <w:rFonts w:hint="default" w:ascii="Times New Roman" w:hAnsi="Times New Roman" w:eastAsia="方正仿宋_GBK" w:cs="Times New Roman"/>
          <w:color w:val="auto"/>
          <w:sz w:val="32"/>
          <w:szCs w:val="20"/>
          <w:lang w:val="en-US" w:eastAsia="zh-CN"/>
        </w:rPr>
        <w:t>35</w:t>
      </w:r>
      <w:r>
        <w:rPr>
          <w:rFonts w:hint="default" w:ascii="Times New Roman" w:hAnsi="Times New Roman" w:eastAsia="方正仿宋_GBK" w:cs="Times New Roman"/>
          <w:color w:val="auto"/>
          <w:sz w:val="32"/>
          <w:szCs w:val="20"/>
        </w:rPr>
        <w:t xml:space="preserve"> 号），本项目资金</w:t>
      </w:r>
      <w:r>
        <w:rPr>
          <w:rFonts w:hint="default" w:ascii="Times New Roman" w:hAnsi="Times New Roman" w:eastAsia="方正仿宋_GBK" w:cs="Times New Roman"/>
          <w:color w:val="auto"/>
          <w:sz w:val="32"/>
          <w:szCs w:val="20"/>
          <w:lang w:val="en-US" w:eastAsia="zh-CN"/>
        </w:rPr>
        <w:t>30</w:t>
      </w:r>
      <w:r>
        <w:rPr>
          <w:rFonts w:hint="default" w:ascii="Times New Roman" w:hAnsi="Times New Roman" w:eastAsia="方正仿宋_GBK" w:cs="Times New Roman"/>
          <w:color w:val="auto"/>
          <w:sz w:val="32"/>
          <w:szCs w:val="20"/>
        </w:rPr>
        <w:t>万元使用计划为：</w:t>
      </w:r>
      <w:r>
        <w:rPr>
          <w:rFonts w:hint="default" w:ascii="Times New Roman" w:hAnsi="Times New Roman" w:eastAsia="方正仿宋_GBK" w:cs="Times New Roman"/>
          <w:color w:val="auto"/>
          <w:sz w:val="32"/>
          <w:szCs w:val="20"/>
          <w:lang w:val="en-US" w:eastAsia="zh-CN"/>
        </w:rPr>
        <w:t>回收点建设7万元；无害化集中处置费和运输费 22 万元；调查统计费用1万元，用于农药包装废弃物产生量和田间遗弃量调查。</w:t>
      </w:r>
      <w:r>
        <w:rPr>
          <w:rFonts w:hint="default" w:ascii="Times New Roman" w:hAnsi="Times New Roman" w:eastAsia="方正仿宋_GBK" w:cs="Times New Roman"/>
          <w:color w:val="auto"/>
          <w:sz w:val="32"/>
          <w:szCs w:val="20"/>
          <w:lang w:eastAsia="zh-CN"/>
        </w:rPr>
        <w:t>实际使用：</w:t>
      </w:r>
      <w:r>
        <w:rPr>
          <w:rFonts w:hint="default" w:ascii="Times New Roman" w:hAnsi="Times New Roman" w:eastAsia="方正仿宋_GBK" w:cs="Times New Roman"/>
          <w:color w:val="auto"/>
          <w:kern w:val="0"/>
          <w:sz w:val="32"/>
          <w:szCs w:val="32"/>
          <w:lang w:val="en-US" w:eastAsia="zh-CN"/>
        </w:rPr>
        <w:t>农药包装废弃物回收点建设7万元。制作回收点标示牌160块，回收点配备回收袋、安全防护用具及台账资料等；召开工作推进会，</w:t>
      </w:r>
      <w:r>
        <w:rPr>
          <w:rFonts w:hint="default" w:ascii="Times New Roman" w:hAnsi="Times New Roman" w:eastAsia="方正仿宋_GBK" w:cs="Times New Roman"/>
          <w:color w:val="auto"/>
          <w:kern w:val="0"/>
          <w:sz w:val="31"/>
          <w:szCs w:val="31"/>
          <w:lang w:val="en-US" w:eastAsia="zh-CN" w:bidi="ar"/>
        </w:rPr>
        <w:t xml:space="preserve">印制宣传资料 </w:t>
      </w:r>
      <w:r>
        <w:rPr>
          <w:rFonts w:hint="default" w:ascii="Times New Roman" w:hAnsi="Times New Roman" w:eastAsia="宋体" w:cs="Times New Roman"/>
          <w:color w:val="auto"/>
          <w:kern w:val="0"/>
          <w:sz w:val="31"/>
          <w:szCs w:val="31"/>
          <w:lang w:val="en-US" w:eastAsia="zh-CN" w:bidi="ar"/>
        </w:rPr>
        <w:t xml:space="preserve">1 </w:t>
      </w:r>
      <w:r>
        <w:rPr>
          <w:rFonts w:hint="default" w:ascii="Times New Roman" w:hAnsi="Times New Roman" w:eastAsia="方正仿宋_GBK" w:cs="Times New Roman"/>
          <w:color w:val="auto"/>
          <w:kern w:val="0"/>
          <w:sz w:val="31"/>
          <w:szCs w:val="31"/>
          <w:lang w:val="en-US" w:eastAsia="zh-CN" w:bidi="ar"/>
        </w:rPr>
        <w:t>万</w:t>
      </w:r>
      <w:r>
        <w:rPr>
          <w:rFonts w:hint="default" w:ascii="Times New Roman" w:hAnsi="Times New Roman" w:eastAsia="方正仿宋_GBK" w:cs="Times New Roman"/>
          <w:color w:val="auto"/>
          <w:kern w:val="0"/>
          <w:sz w:val="32"/>
          <w:szCs w:val="32"/>
          <w:lang w:val="en-US" w:eastAsia="zh-CN"/>
        </w:rPr>
        <w:t>份。无害化集中处置费和运输费22万元。付款总金额按照5470元/吨，据实结算。调查统计费用1万元。用于农药包装废弃物产生量和田间遗弃量调查。共计30万元。</w:t>
      </w:r>
      <w:r>
        <w:rPr>
          <w:rFonts w:hint="eastAsia" w:cs="Times New Roman"/>
          <w:color w:val="auto"/>
          <w:kern w:val="0"/>
          <w:sz w:val="32"/>
          <w:szCs w:val="32"/>
          <w:lang w:val="en-US" w:eastAsia="zh-CN"/>
        </w:rPr>
        <w:t xml:space="preserve">      </w:t>
      </w:r>
    </w:p>
    <w:p>
      <w:pPr>
        <w:spacing w:line="594" w:lineRule="exact"/>
        <w:ind w:firstLine="640" w:firstLineChars="200"/>
        <w:outlineLvl w:val="9"/>
        <w:rPr>
          <w:rFonts w:hint="default" w:ascii="Times New Roman" w:hAnsi="Times New Roman" w:eastAsia="方正仿宋_GBK" w:cs="Times New Roman"/>
          <w:color w:val="auto"/>
          <w:sz w:val="32"/>
          <w:szCs w:val="32"/>
        </w:rPr>
      </w:pPr>
      <w:r>
        <w:rPr>
          <w:rFonts w:hint="eastAsia" w:cs="Times New Roman"/>
          <w:color w:val="auto"/>
          <w:kern w:val="0"/>
          <w:sz w:val="32"/>
          <w:szCs w:val="32"/>
          <w:lang w:val="en-US" w:eastAsia="zh-CN"/>
        </w:rPr>
        <w:t>绩效目标：</w:t>
      </w:r>
      <w:r>
        <w:rPr>
          <w:rFonts w:hint="default" w:ascii="Times New Roman" w:hAnsi="Times New Roman" w:eastAsia="方正仿宋_GBK" w:cs="Times New Roman"/>
          <w:color w:val="auto"/>
          <w:sz w:val="32"/>
          <w:szCs w:val="32"/>
        </w:rPr>
        <w:t>在全县范围内开展农药包装废弃物回收和农药包装废弃物产生数量和田间遗弃量调查统计</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设立175个回收点，</w:t>
      </w:r>
      <w:r>
        <w:rPr>
          <w:rFonts w:hint="default" w:ascii="Times New Roman" w:hAnsi="Times New Roman" w:eastAsia="方正仿宋_GBK" w:cs="Times New Roman"/>
          <w:color w:val="auto"/>
          <w:sz w:val="32"/>
          <w:szCs w:val="32"/>
        </w:rPr>
        <w:t>农药包装废弃物处置率达100%，指导服务对象满意度达85%以上。</w:t>
      </w:r>
      <w:r>
        <w:rPr>
          <w:rFonts w:hint="default" w:ascii="Times New Roman" w:hAnsi="Times New Roman" w:eastAsia="方正仿宋_GBK" w:cs="Times New Roman"/>
          <w:color w:val="auto"/>
          <w:sz w:val="32"/>
          <w:szCs w:val="32"/>
        </w:rPr>
        <w:tab/>
      </w:r>
    </w:p>
    <w:p>
      <w:pPr>
        <w:spacing w:line="600" w:lineRule="exact"/>
        <w:ind w:firstLine="640" w:firstLineChars="200"/>
        <w:rPr>
          <w:rFonts w:hint="default" w:ascii="Times New Roman" w:hAnsi="Times New Roman" w:eastAsia="方正黑体_GBK" w:cs="Times New Roman"/>
          <w:bCs/>
          <w:color w:val="auto"/>
          <w:sz w:val="32"/>
          <w:szCs w:val="32"/>
        </w:rPr>
      </w:pPr>
      <w:r>
        <w:rPr>
          <w:rFonts w:hint="default" w:ascii="Times New Roman" w:hAnsi="Times New Roman" w:eastAsia="方正黑体_GBK" w:cs="Times New Roman"/>
          <w:bCs/>
          <w:color w:val="auto"/>
          <w:sz w:val="32"/>
          <w:szCs w:val="32"/>
        </w:rPr>
        <w:t>二、绩效目标完成情况分析</w:t>
      </w:r>
    </w:p>
    <w:p>
      <w:pPr>
        <w:spacing w:line="600" w:lineRule="exact"/>
        <w:ind w:firstLine="640" w:firstLineChars="200"/>
        <w:outlineLvl w:val="0"/>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（一）资金投入情况分析。</w:t>
      </w:r>
    </w:p>
    <w:p>
      <w:pPr>
        <w:spacing w:line="600" w:lineRule="exact"/>
        <w:ind w:firstLine="640" w:firstLineChars="200"/>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rPr>
        <w:t>项目资金到位情况</w:t>
      </w:r>
      <w:r>
        <w:rPr>
          <w:rFonts w:hint="eastAsia" w:cs="Times New Roman"/>
          <w:color w:val="auto"/>
          <w:sz w:val="32"/>
          <w:szCs w:val="32"/>
          <w:lang w:eastAsia="zh-CN"/>
        </w:rPr>
        <w:t>：</w:t>
      </w:r>
      <w:r>
        <w:rPr>
          <w:rFonts w:hint="eastAsia" w:cs="Times New Roman"/>
          <w:color w:val="auto"/>
          <w:sz w:val="32"/>
          <w:szCs w:val="32"/>
          <w:lang w:val="en-US" w:eastAsia="zh-CN"/>
        </w:rPr>
        <w:t>已提交县财政</w:t>
      </w:r>
      <w:r>
        <w:rPr>
          <w:rFonts w:hint="default" w:ascii="Times New Roman" w:hAnsi="Times New Roman" w:eastAsia="方正仿宋_GBK" w:cs="Times New Roman"/>
          <w:color w:val="auto"/>
          <w:sz w:val="32"/>
          <w:szCs w:val="20"/>
        </w:rPr>
        <w:t>局</w:t>
      </w:r>
      <w:r>
        <w:rPr>
          <w:rFonts w:hint="eastAsia" w:cs="Times New Roman"/>
          <w:color w:val="auto"/>
          <w:sz w:val="32"/>
          <w:szCs w:val="32"/>
          <w:lang w:val="en-US" w:eastAsia="zh-CN"/>
        </w:rPr>
        <w:t>审批，县财政</w:t>
      </w:r>
      <w:r>
        <w:rPr>
          <w:rFonts w:hint="default" w:ascii="Times New Roman" w:hAnsi="Times New Roman" w:eastAsia="方正仿宋_GBK" w:cs="Times New Roman"/>
          <w:color w:val="auto"/>
          <w:sz w:val="32"/>
          <w:szCs w:val="20"/>
        </w:rPr>
        <w:t>局</w:t>
      </w:r>
      <w:r>
        <w:rPr>
          <w:rFonts w:hint="eastAsia" w:cs="Times New Roman"/>
          <w:color w:val="auto"/>
          <w:sz w:val="32"/>
          <w:szCs w:val="32"/>
          <w:lang w:val="en-US" w:eastAsia="zh-CN"/>
        </w:rPr>
        <w:t>暂未拨付</w:t>
      </w:r>
      <w:r>
        <w:rPr>
          <w:rFonts w:hint="default" w:ascii="Times New Roman" w:hAnsi="Times New Roman" w:eastAsia="方正仿宋_GBK" w:cs="Times New Roman"/>
          <w:color w:val="auto"/>
          <w:sz w:val="32"/>
          <w:szCs w:val="32"/>
          <w:lang w:eastAsia="zh-CN"/>
        </w:rPr>
        <w:t>；</w:t>
      </w:r>
    </w:p>
    <w:p>
      <w:pPr>
        <w:spacing w:line="600" w:lineRule="exact"/>
        <w:ind w:firstLine="640" w:firstLineChars="200"/>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rPr>
        <w:t>项目资金执行情况</w:t>
      </w:r>
      <w:r>
        <w:rPr>
          <w:rFonts w:hint="eastAsia" w:cs="Times New Roman"/>
          <w:color w:val="auto"/>
          <w:sz w:val="32"/>
          <w:szCs w:val="32"/>
          <w:lang w:eastAsia="zh-CN"/>
        </w:rPr>
        <w:t>：</w:t>
      </w:r>
      <w:r>
        <w:rPr>
          <w:rFonts w:hint="eastAsia" w:cs="Times New Roman"/>
          <w:color w:val="auto"/>
          <w:sz w:val="32"/>
          <w:szCs w:val="32"/>
          <w:lang w:val="en-US" w:eastAsia="zh-CN"/>
        </w:rPr>
        <w:t>已提交县财</w:t>
      </w:r>
      <w:bookmarkStart w:id="0" w:name="_GoBack"/>
      <w:bookmarkEnd w:id="0"/>
      <w:r>
        <w:rPr>
          <w:rFonts w:hint="eastAsia" w:cs="Times New Roman"/>
          <w:color w:val="auto"/>
          <w:sz w:val="32"/>
          <w:szCs w:val="20"/>
          <w:lang w:eastAsia="zh-CN"/>
        </w:rPr>
        <w:t>局行政审批</w:t>
      </w:r>
      <w:r>
        <w:rPr>
          <w:rFonts w:hint="eastAsia" w:cs="Times New Roman"/>
          <w:color w:val="auto"/>
          <w:sz w:val="32"/>
          <w:szCs w:val="32"/>
          <w:lang w:val="en-US" w:eastAsia="zh-CN"/>
        </w:rPr>
        <w:t>，县财政</w:t>
      </w:r>
      <w:r>
        <w:rPr>
          <w:rFonts w:hint="default" w:ascii="Times New Roman" w:hAnsi="Times New Roman" w:eastAsia="方正仿宋_GBK" w:cs="Times New Roman"/>
          <w:color w:val="auto"/>
          <w:sz w:val="32"/>
          <w:szCs w:val="20"/>
        </w:rPr>
        <w:t>局</w:t>
      </w:r>
      <w:r>
        <w:rPr>
          <w:rFonts w:hint="eastAsia" w:cs="Times New Roman"/>
          <w:color w:val="auto"/>
          <w:sz w:val="32"/>
          <w:szCs w:val="32"/>
          <w:lang w:val="en-US" w:eastAsia="zh-CN"/>
        </w:rPr>
        <w:t>暂未支付</w:t>
      </w:r>
      <w:r>
        <w:rPr>
          <w:rFonts w:hint="default" w:ascii="Times New Roman" w:hAnsi="Times New Roman" w:eastAsia="方正仿宋_GBK" w:cs="Times New Roman"/>
          <w:color w:val="auto"/>
          <w:sz w:val="32"/>
          <w:szCs w:val="32"/>
          <w:lang w:eastAsia="zh-CN"/>
        </w:rPr>
        <w:t>；</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项目资金管理情况</w:t>
      </w:r>
      <w:r>
        <w:rPr>
          <w:rFonts w:hint="eastAsia" w:cs="Times New Roman"/>
          <w:color w:val="auto"/>
          <w:sz w:val="32"/>
          <w:szCs w:val="32"/>
          <w:lang w:eastAsia="zh-CN"/>
        </w:rPr>
        <w:t>：</w:t>
      </w:r>
      <w:r>
        <w:rPr>
          <w:rFonts w:hint="default" w:ascii="Times New Roman" w:hAnsi="Times New Roman" w:eastAsia="方正仿宋_GBK" w:cs="Times New Roman"/>
          <w:color w:val="auto"/>
          <w:sz w:val="32"/>
          <w:szCs w:val="20"/>
        </w:rPr>
        <w:t>县农业农村委、财政局加强了资金拨付及使用环节过程监管，本项目实施过程中没有出现违规违纪行为。</w:t>
      </w:r>
    </w:p>
    <w:p>
      <w:pPr>
        <w:numPr>
          <w:ilvl w:val="0"/>
          <w:numId w:val="1"/>
        </w:numPr>
        <w:spacing w:line="600" w:lineRule="exact"/>
        <w:ind w:firstLine="640" w:firstLineChars="200"/>
        <w:outlineLvl w:val="0"/>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总体绩效目标完成情况分析。</w:t>
      </w:r>
    </w:p>
    <w:p>
      <w:pPr>
        <w:pStyle w:val="2"/>
        <w:numPr>
          <w:ilvl w:val="-1"/>
          <w:numId w:val="0"/>
        </w:numPr>
        <w:ind w:firstLine="640" w:firstLineChars="200"/>
        <w:rPr>
          <w:rFonts w:hint="default"/>
          <w:color w:val="auto"/>
        </w:rPr>
      </w:pPr>
      <w:r>
        <w:rPr>
          <w:rFonts w:hint="default" w:ascii="Times New Roman" w:hAnsi="Times New Roman" w:eastAsia="方正仿宋_GBK" w:cs="Times New Roman"/>
          <w:color w:val="auto"/>
          <w:kern w:val="0"/>
          <w:sz w:val="32"/>
          <w:szCs w:val="32"/>
          <w:lang w:val="en-US" w:eastAsia="zh-CN"/>
        </w:rPr>
        <w:t>在辖区内</w:t>
      </w:r>
      <w:r>
        <w:rPr>
          <w:rFonts w:hint="default" w:ascii="Times New Roman" w:hAnsi="Times New Roman" w:eastAsia="方正仿宋_GBK" w:cs="Times New Roman"/>
          <w:color w:val="auto"/>
          <w:kern w:val="0"/>
          <w:sz w:val="32"/>
          <w:szCs w:val="32"/>
        </w:rPr>
        <w:t>建立了</w:t>
      </w:r>
      <w:r>
        <w:rPr>
          <w:rFonts w:hint="default" w:ascii="Times New Roman" w:hAnsi="Times New Roman" w:eastAsia="方正仿宋_GBK" w:cs="Times New Roman"/>
          <w:color w:val="auto"/>
          <w:kern w:val="0"/>
          <w:sz w:val="32"/>
          <w:szCs w:val="32"/>
          <w:lang w:val="en-US" w:eastAsia="zh-CN"/>
        </w:rPr>
        <w:t>160</w:t>
      </w:r>
      <w:r>
        <w:rPr>
          <w:rFonts w:hint="default" w:ascii="Times New Roman" w:hAnsi="Times New Roman" w:eastAsia="方正仿宋_GBK" w:cs="Times New Roman"/>
          <w:color w:val="auto"/>
          <w:kern w:val="0"/>
          <w:sz w:val="32"/>
          <w:szCs w:val="32"/>
        </w:rPr>
        <w:t>个回收点，实现了回收点行政村</w:t>
      </w:r>
      <w:r>
        <w:rPr>
          <w:rFonts w:hint="default" w:ascii="Times New Roman" w:hAnsi="Times New Roman" w:eastAsia="方正仿宋_GBK" w:cs="Times New Roman"/>
          <w:color w:val="auto"/>
          <w:kern w:val="0"/>
          <w:sz w:val="32"/>
          <w:szCs w:val="32"/>
          <w:lang w:eastAsia="zh-CN"/>
        </w:rPr>
        <w:t>、</w:t>
      </w:r>
      <w:r>
        <w:rPr>
          <w:rFonts w:hint="default" w:ascii="Times New Roman" w:hAnsi="Times New Roman" w:eastAsia="方正仿宋_GBK" w:cs="Times New Roman"/>
          <w:color w:val="auto"/>
          <w:kern w:val="0"/>
          <w:sz w:val="32"/>
          <w:szCs w:val="32"/>
        </w:rPr>
        <w:t>农药经销门市全覆盖。全县</w:t>
      </w:r>
      <w:r>
        <w:rPr>
          <w:rFonts w:hint="default" w:ascii="Times New Roman" w:hAnsi="Times New Roman" w:eastAsia="方正仿宋_GBK" w:cs="Times New Roman"/>
          <w:color w:val="auto"/>
          <w:kern w:val="0"/>
          <w:sz w:val="32"/>
          <w:szCs w:val="32"/>
          <w:lang w:val="en-US" w:eastAsia="zh-CN"/>
        </w:rPr>
        <w:t>集中</w:t>
      </w:r>
      <w:r>
        <w:rPr>
          <w:rFonts w:hint="default" w:ascii="Times New Roman" w:hAnsi="Times New Roman" w:eastAsia="方正仿宋_GBK" w:cs="Times New Roman"/>
          <w:color w:val="auto"/>
          <w:kern w:val="0"/>
          <w:sz w:val="32"/>
          <w:szCs w:val="32"/>
        </w:rPr>
        <w:t>共回收</w:t>
      </w:r>
      <w:r>
        <w:rPr>
          <w:rFonts w:hint="default" w:ascii="Times New Roman" w:hAnsi="Times New Roman" w:eastAsia="方正仿宋_GBK" w:cs="Times New Roman"/>
          <w:color w:val="auto"/>
          <w:kern w:val="0"/>
          <w:sz w:val="32"/>
          <w:szCs w:val="32"/>
          <w:lang w:val="en-US" w:eastAsia="zh-CN"/>
        </w:rPr>
        <w:t>处置</w:t>
      </w:r>
      <w:r>
        <w:rPr>
          <w:rFonts w:hint="default" w:ascii="Times New Roman" w:hAnsi="Times New Roman" w:eastAsia="方正仿宋_GBK" w:cs="Times New Roman"/>
          <w:color w:val="auto"/>
          <w:kern w:val="0"/>
          <w:sz w:val="32"/>
          <w:szCs w:val="32"/>
        </w:rPr>
        <w:t>农药包装</w:t>
      </w:r>
      <w:r>
        <w:rPr>
          <w:rFonts w:hint="default" w:ascii="Times New Roman" w:hAnsi="Times New Roman" w:eastAsia="方正仿宋_GBK" w:cs="Times New Roman"/>
          <w:color w:val="auto"/>
          <w:kern w:val="0"/>
          <w:sz w:val="32"/>
          <w:szCs w:val="32"/>
          <w:lang w:val="en-US" w:eastAsia="zh-CN"/>
        </w:rPr>
        <w:t>废弃物</w:t>
      </w:r>
      <w:r>
        <w:rPr>
          <w:rFonts w:hint="eastAsia" w:ascii="Times New Roman" w:cs="Times New Roman"/>
          <w:color w:val="auto"/>
          <w:kern w:val="0"/>
          <w:sz w:val="32"/>
          <w:szCs w:val="32"/>
          <w:lang w:val="en-US" w:eastAsia="zh-CN"/>
        </w:rPr>
        <w:t>5.61</w:t>
      </w:r>
      <w:r>
        <w:rPr>
          <w:rFonts w:hint="default" w:ascii="Times New Roman" w:hAnsi="Times New Roman" w:eastAsia="方正仿宋_GBK" w:cs="Times New Roman"/>
          <w:color w:val="auto"/>
          <w:kern w:val="0"/>
          <w:sz w:val="32"/>
          <w:szCs w:val="32"/>
          <w:lang w:val="en-US" w:eastAsia="zh-CN"/>
        </w:rPr>
        <w:t>吨，其中袋装</w:t>
      </w:r>
      <w:r>
        <w:rPr>
          <w:rFonts w:hint="eastAsia" w:ascii="Times New Roman" w:cs="Times New Roman"/>
          <w:color w:val="auto"/>
          <w:kern w:val="0"/>
          <w:sz w:val="32"/>
          <w:szCs w:val="32"/>
          <w:lang w:val="en-US" w:eastAsia="zh-CN"/>
        </w:rPr>
        <w:t>0.906</w:t>
      </w:r>
      <w:r>
        <w:rPr>
          <w:rFonts w:hint="default" w:ascii="Times New Roman" w:hAnsi="Times New Roman" w:eastAsia="方正仿宋_GBK" w:cs="Times New Roman"/>
          <w:color w:val="auto"/>
          <w:kern w:val="0"/>
          <w:sz w:val="32"/>
          <w:szCs w:val="32"/>
          <w:lang w:val="en-US" w:eastAsia="zh-CN"/>
        </w:rPr>
        <w:t>吨，瓶装</w:t>
      </w:r>
      <w:r>
        <w:rPr>
          <w:rFonts w:hint="eastAsia" w:ascii="Times New Roman" w:cs="Times New Roman"/>
          <w:color w:val="auto"/>
          <w:kern w:val="0"/>
          <w:sz w:val="32"/>
          <w:szCs w:val="32"/>
          <w:lang w:val="en-US" w:eastAsia="zh-CN"/>
        </w:rPr>
        <w:t>4.704</w:t>
      </w:r>
      <w:r>
        <w:rPr>
          <w:rFonts w:hint="default" w:ascii="Times New Roman" w:hAnsi="Times New Roman" w:eastAsia="方正仿宋_GBK" w:cs="Times New Roman"/>
          <w:color w:val="auto"/>
          <w:kern w:val="0"/>
          <w:sz w:val="32"/>
          <w:szCs w:val="32"/>
          <w:lang w:val="en-US" w:eastAsia="zh-CN"/>
        </w:rPr>
        <w:t>吨</w:t>
      </w:r>
      <w:r>
        <w:rPr>
          <w:rFonts w:hint="eastAsia" w:ascii="Times New Roman" w:cs="Times New Roman"/>
          <w:color w:val="auto"/>
          <w:kern w:val="0"/>
          <w:sz w:val="32"/>
          <w:szCs w:val="32"/>
          <w:lang w:val="en-US" w:eastAsia="zh-CN"/>
        </w:rPr>
        <w:t>。</w:t>
      </w:r>
      <w:r>
        <w:rPr>
          <w:rFonts w:hint="default" w:ascii="Times New Roman" w:hAnsi="Times New Roman" w:eastAsia="方正仿宋_GBK" w:cs="Times New Roman"/>
          <w:color w:val="auto"/>
          <w:kern w:val="0"/>
          <w:sz w:val="32"/>
          <w:szCs w:val="32"/>
          <w:lang w:val="en-US" w:eastAsia="zh-CN" w:bidi="ar-SA"/>
        </w:rPr>
        <w:t>11月上旬，由第三方机构完成了农药包装废弃物产生数量和田间遗弃量调查统计，田间遗弃率为32.8%。</w:t>
      </w:r>
      <w:r>
        <w:rPr>
          <w:rFonts w:hint="default" w:ascii="Times New Roman" w:hAnsi="Times New Roman" w:eastAsia="方正仿宋_GBK" w:cs="Times New Roman"/>
          <w:color w:val="auto"/>
          <w:kern w:val="0"/>
          <w:sz w:val="32"/>
          <w:szCs w:val="32"/>
        </w:rPr>
        <w:t>农药包装废弃物污染问题得到了有效控制，农村面源环境明显改善</w:t>
      </w:r>
      <w:r>
        <w:rPr>
          <w:rFonts w:hint="default" w:ascii="Times New Roman" w:hAnsi="Times New Roman" w:eastAsia="方正仿宋_GBK" w:cs="Times New Roman"/>
          <w:color w:val="auto"/>
          <w:kern w:val="0"/>
          <w:sz w:val="32"/>
          <w:szCs w:val="32"/>
          <w:lang w:eastAsia="zh-CN"/>
        </w:rPr>
        <w:t>。</w:t>
      </w:r>
      <w:r>
        <w:rPr>
          <w:rFonts w:hint="default" w:ascii="Times New Roman" w:hAnsi="Times New Roman" w:eastAsia="方正仿宋_GBK" w:cs="Times New Roman"/>
          <w:color w:val="auto"/>
          <w:kern w:val="0"/>
          <w:sz w:val="32"/>
          <w:szCs w:val="32"/>
          <w:lang w:val="en-US" w:eastAsia="zh-CN"/>
        </w:rPr>
        <w:t>后期将继续开展第</w:t>
      </w:r>
      <w:r>
        <w:rPr>
          <w:rFonts w:hint="eastAsia" w:ascii="Times New Roman" w:cs="Times New Roman"/>
          <w:color w:val="auto"/>
          <w:kern w:val="0"/>
          <w:sz w:val="32"/>
          <w:szCs w:val="32"/>
          <w:lang w:val="en-US" w:eastAsia="zh-CN"/>
        </w:rPr>
        <w:t>三</w:t>
      </w:r>
      <w:r>
        <w:rPr>
          <w:rFonts w:hint="default" w:ascii="Times New Roman" w:hAnsi="Times New Roman" w:eastAsia="方正仿宋_GBK" w:cs="Times New Roman"/>
          <w:color w:val="auto"/>
          <w:kern w:val="0"/>
          <w:sz w:val="32"/>
          <w:szCs w:val="32"/>
          <w:lang w:val="en-US" w:eastAsia="zh-CN"/>
        </w:rPr>
        <w:t>批农药包装废弃物回收处置，预计回收处置</w:t>
      </w:r>
      <w:r>
        <w:rPr>
          <w:rFonts w:hint="eastAsia" w:ascii="Times New Roman" w:cs="Times New Roman"/>
          <w:color w:val="auto"/>
          <w:kern w:val="0"/>
          <w:sz w:val="32"/>
          <w:szCs w:val="32"/>
          <w:lang w:val="en-US" w:eastAsia="zh-CN"/>
        </w:rPr>
        <w:t>15</w:t>
      </w:r>
      <w:r>
        <w:rPr>
          <w:rFonts w:hint="default" w:ascii="Times New Roman" w:hAnsi="Times New Roman" w:eastAsia="方正仿宋_GBK" w:cs="Times New Roman"/>
          <w:color w:val="auto"/>
          <w:kern w:val="0"/>
          <w:sz w:val="32"/>
          <w:szCs w:val="32"/>
          <w:lang w:val="en-US" w:eastAsia="zh-CN"/>
        </w:rPr>
        <w:t>余吨。</w:t>
      </w:r>
    </w:p>
    <w:p>
      <w:pPr>
        <w:spacing w:line="600" w:lineRule="exact"/>
        <w:ind w:firstLine="640" w:firstLineChars="200"/>
        <w:outlineLvl w:val="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Cs/>
          <w:color w:val="auto"/>
          <w:sz w:val="32"/>
          <w:szCs w:val="32"/>
        </w:rPr>
        <w:t>（三）绩效目标完成情况分析。</w:t>
      </w:r>
    </w:p>
    <w:p>
      <w:pPr>
        <w:keepNext w:val="0"/>
        <w:keepLines w:val="0"/>
        <w:pageBreakBefore w:val="0"/>
        <w:kinsoku/>
        <w:wordWrap/>
        <w:overflowPunct/>
        <w:topLinePunct w:val="0"/>
        <w:bidi w:val="0"/>
        <w:spacing w:line="594" w:lineRule="exact"/>
        <w:ind w:firstLine="640" w:firstLineChars="200"/>
        <w:textAlignment w:val="auto"/>
        <w:outlineLvl w:val="0"/>
        <w:rPr>
          <w:rFonts w:hint="default" w:ascii="Times New Roman" w:hAnsi="Times New Roman" w:eastAsia="方正仿宋_GBK" w:cs="Times New Roman"/>
          <w:color w:val="auto"/>
          <w:sz w:val="32"/>
          <w:szCs w:val="20"/>
        </w:rPr>
      </w:pPr>
      <w:r>
        <w:rPr>
          <w:rFonts w:hint="default" w:ascii="Times New Roman" w:hAnsi="Times New Roman" w:eastAsia="方正仿宋_GBK" w:cs="Times New Roman"/>
          <w:color w:val="auto"/>
          <w:sz w:val="32"/>
          <w:szCs w:val="20"/>
        </w:rPr>
        <w:t>1.产出指标完成情况分析</w:t>
      </w:r>
    </w:p>
    <w:p>
      <w:pPr>
        <w:keepNext w:val="0"/>
        <w:keepLines w:val="0"/>
        <w:pageBreakBefore w:val="0"/>
        <w:kinsoku/>
        <w:wordWrap/>
        <w:overflowPunct/>
        <w:topLinePunct w:val="0"/>
        <w:bidi w:val="0"/>
        <w:adjustRightInd w:val="0"/>
        <w:snapToGrid w:val="0"/>
        <w:spacing w:line="594" w:lineRule="exact"/>
        <w:ind w:firstLine="640" w:firstLineChars="200"/>
        <w:textAlignment w:val="auto"/>
        <w:rPr>
          <w:rFonts w:hint="default" w:ascii="Times New Roman" w:hAnsi="Times New Roman" w:eastAsia="方正仿宋_GBK" w:cs="Times New Roman"/>
          <w:color w:val="auto"/>
          <w:kern w:val="0"/>
          <w:sz w:val="32"/>
          <w:szCs w:val="32"/>
          <w:lang w:val="en-US" w:eastAsia="zh-CN"/>
        </w:rPr>
      </w:pPr>
      <w:r>
        <w:rPr>
          <w:rFonts w:hint="default" w:ascii="Times New Roman" w:hAnsi="Times New Roman" w:eastAsia="方正仿宋_GBK" w:cs="Times New Roman"/>
          <w:color w:val="auto"/>
          <w:sz w:val="32"/>
          <w:szCs w:val="20"/>
        </w:rPr>
        <w:t>（1）数量指标。</w:t>
      </w:r>
      <w:r>
        <w:rPr>
          <w:rFonts w:hint="default" w:ascii="Times New Roman" w:hAnsi="Times New Roman" w:eastAsia="方正仿宋_GBK" w:cs="Times New Roman"/>
          <w:color w:val="auto"/>
          <w:kern w:val="0"/>
          <w:sz w:val="32"/>
          <w:szCs w:val="32"/>
          <w:lang w:val="en-US" w:eastAsia="zh-CN"/>
        </w:rPr>
        <w:t>在辖区内</w:t>
      </w:r>
      <w:r>
        <w:rPr>
          <w:rFonts w:hint="default" w:ascii="Times New Roman" w:hAnsi="Times New Roman" w:eastAsia="方正仿宋_GBK" w:cs="Times New Roman"/>
          <w:color w:val="auto"/>
          <w:kern w:val="0"/>
          <w:sz w:val="32"/>
          <w:szCs w:val="32"/>
        </w:rPr>
        <w:t>建立了</w:t>
      </w:r>
      <w:r>
        <w:rPr>
          <w:rFonts w:hint="default" w:ascii="Times New Roman" w:hAnsi="Times New Roman" w:eastAsia="方正仿宋_GBK" w:cs="Times New Roman"/>
          <w:color w:val="auto"/>
          <w:kern w:val="0"/>
          <w:sz w:val="32"/>
          <w:szCs w:val="32"/>
          <w:lang w:val="en-US" w:eastAsia="zh-CN"/>
        </w:rPr>
        <w:t>160</w:t>
      </w:r>
      <w:r>
        <w:rPr>
          <w:rFonts w:hint="default" w:ascii="Times New Roman" w:hAnsi="Times New Roman" w:eastAsia="方正仿宋_GBK" w:cs="Times New Roman"/>
          <w:color w:val="auto"/>
          <w:kern w:val="0"/>
          <w:sz w:val="32"/>
          <w:szCs w:val="32"/>
        </w:rPr>
        <w:t>个回收点，实现了回收点行政村全覆盖</w:t>
      </w:r>
      <w:r>
        <w:rPr>
          <w:rFonts w:hint="default" w:ascii="Times New Roman" w:hAnsi="Times New Roman" w:eastAsia="方正仿宋_GBK" w:cs="Times New Roman"/>
          <w:color w:val="auto"/>
          <w:kern w:val="0"/>
          <w:sz w:val="32"/>
          <w:szCs w:val="32"/>
          <w:lang w:eastAsia="zh-CN"/>
        </w:rPr>
        <w:t>、</w:t>
      </w:r>
      <w:r>
        <w:rPr>
          <w:rFonts w:hint="default" w:ascii="Times New Roman" w:hAnsi="Times New Roman" w:eastAsia="方正仿宋_GBK" w:cs="Times New Roman"/>
          <w:color w:val="auto"/>
          <w:kern w:val="0"/>
          <w:sz w:val="32"/>
          <w:szCs w:val="32"/>
        </w:rPr>
        <w:t>农药经销门市全覆盖。</w:t>
      </w:r>
      <w:r>
        <w:rPr>
          <w:rFonts w:hint="default" w:ascii="Times New Roman" w:hAnsi="Times New Roman" w:eastAsia="方正仿宋_GBK" w:cs="Times New Roman"/>
          <w:color w:val="auto"/>
          <w:kern w:val="0"/>
          <w:sz w:val="32"/>
          <w:szCs w:val="32"/>
          <w:lang w:val="en-US" w:eastAsia="zh-CN"/>
        </w:rPr>
        <w:t>实施方案回收点数量按照2022年1月农药经营许可证登记设置为175个，实际情况1家注销，14家暂未经营，回收点设置修改为160个。</w:t>
      </w:r>
    </w:p>
    <w:p>
      <w:pPr>
        <w:keepNext w:val="0"/>
        <w:keepLines w:val="0"/>
        <w:pageBreakBefore w:val="0"/>
        <w:kinsoku/>
        <w:wordWrap/>
        <w:overflowPunct/>
        <w:topLinePunct w:val="0"/>
        <w:bidi w:val="0"/>
        <w:spacing w:line="594" w:lineRule="exact"/>
        <w:ind w:firstLine="640" w:firstLineChars="200"/>
        <w:textAlignment w:val="auto"/>
        <w:outlineLvl w:val="0"/>
        <w:rPr>
          <w:rFonts w:hint="default" w:ascii="Times New Roman" w:hAnsi="Times New Roman" w:eastAsia="方正仿宋_GBK" w:cs="Times New Roman"/>
          <w:color w:val="auto"/>
          <w:sz w:val="32"/>
          <w:szCs w:val="20"/>
        </w:rPr>
      </w:pPr>
      <w:r>
        <w:rPr>
          <w:rFonts w:hint="default" w:ascii="Times New Roman" w:hAnsi="Times New Roman" w:eastAsia="方正仿宋_GBK" w:cs="Times New Roman"/>
          <w:color w:val="auto"/>
          <w:sz w:val="32"/>
          <w:szCs w:val="20"/>
        </w:rPr>
        <w:t>（2）质量指标。农药包装废弃物处置率</w:t>
      </w:r>
      <w:r>
        <w:rPr>
          <w:rFonts w:hint="default" w:ascii="Times New Roman" w:hAnsi="Times New Roman" w:eastAsia="方正仿宋_GBK" w:cs="Times New Roman"/>
          <w:color w:val="auto"/>
          <w:sz w:val="32"/>
          <w:szCs w:val="20"/>
          <w:lang w:val="en-US" w:eastAsia="zh-CN"/>
        </w:rPr>
        <w:t>100%，达到绩效目标</w:t>
      </w:r>
      <w:r>
        <w:rPr>
          <w:rFonts w:hint="default" w:ascii="Times New Roman" w:hAnsi="Times New Roman" w:eastAsia="方正仿宋_GBK" w:cs="Times New Roman"/>
          <w:color w:val="auto"/>
          <w:sz w:val="32"/>
          <w:szCs w:val="20"/>
        </w:rPr>
        <w:t>。</w:t>
      </w:r>
    </w:p>
    <w:p>
      <w:pPr>
        <w:keepNext w:val="0"/>
        <w:keepLines w:val="0"/>
        <w:pageBreakBefore w:val="0"/>
        <w:kinsoku/>
        <w:wordWrap/>
        <w:overflowPunct/>
        <w:topLinePunct w:val="0"/>
        <w:bidi w:val="0"/>
        <w:spacing w:line="594" w:lineRule="exact"/>
        <w:ind w:firstLine="640" w:firstLineChars="200"/>
        <w:textAlignment w:val="auto"/>
        <w:rPr>
          <w:rFonts w:hint="default" w:ascii="Times New Roman" w:hAnsi="Times New Roman" w:eastAsia="方正仿宋_GBK" w:cs="Times New Roman"/>
          <w:color w:val="auto"/>
          <w:sz w:val="32"/>
          <w:szCs w:val="20"/>
        </w:rPr>
      </w:pPr>
      <w:r>
        <w:rPr>
          <w:rFonts w:hint="default" w:ascii="Times New Roman" w:hAnsi="Times New Roman" w:eastAsia="方正仿宋_GBK" w:cs="Times New Roman"/>
          <w:color w:val="auto"/>
          <w:sz w:val="32"/>
          <w:szCs w:val="20"/>
        </w:rPr>
        <w:t>（3）时效指标。</w:t>
      </w:r>
      <w:r>
        <w:rPr>
          <w:rFonts w:hint="default" w:ascii="Times New Roman" w:hAnsi="Times New Roman" w:eastAsia="方正仿宋_GBK" w:cs="Times New Roman"/>
          <w:color w:val="auto"/>
          <w:sz w:val="32"/>
          <w:szCs w:val="20"/>
          <w:lang w:val="en-US" w:eastAsia="zh-CN"/>
        </w:rPr>
        <w:t>2022年12月底完成项目建设</w:t>
      </w:r>
      <w:r>
        <w:rPr>
          <w:rFonts w:hint="default" w:ascii="Times New Roman" w:hAnsi="Times New Roman" w:eastAsia="方正仿宋_GBK" w:cs="Times New Roman"/>
          <w:color w:val="auto"/>
          <w:sz w:val="32"/>
          <w:szCs w:val="20"/>
        </w:rPr>
        <w:t>，完成全年目标。</w:t>
      </w:r>
    </w:p>
    <w:p>
      <w:pPr>
        <w:keepNext w:val="0"/>
        <w:keepLines w:val="0"/>
        <w:pageBreakBefore w:val="0"/>
        <w:kinsoku/>
        <w:wordWrap/>
        <w:overflowPunct/>
        <w:topLinePunct w:val="0"/>
        <w:bidi w:val="0"/>
        <w:spacing w:line="594" w:lineRule="exact"/>
        <w:ind w:firstLine="640" w:firstLineChars="200"/>
        <w:textAlignment w:val="auto"/>
        <w:outlineLvl w:val="0"/>
        <w:rPr>
          <w:rFonts w:hint="default" w:ascii="Times New Roman" w:hAnsi="Times New Roman" w:eastAsia="方正仿宋_GBK" w:cs="Times New Roman"/>
          <w:color w:val="auto"/>
          <w:sz w:val="32"/>
          <w:szCs w:val="20"/>
        </w:rPr>
      </w:pPr>
      <w:r>
        <w:rPr>
          <w:rFonts w:hint="default" w:ascii="Times New Roman" w:hAnsi="Times New Roman" w:eastAsia="方正仿宋_GBK" w:cs="Times New Roman"/>
          <w:color w:val="auto"/>
          <w:sz w:val="32"/>
          <w:szCs w:val="20"/>
        </w:rPr>
        <w:t>2.效益指标完成情况分析</w:t>
      </w:r>
    </w:p>
    <w:p>
      <w:pPr>
        <w:keepNext w:val="0"/>
        <w:keepLines w:val="0"/>
        <w:pageBreakBefore w:val="0"/>
        <w:kinsoku/>
        <w:wordWrap/>
        <w:overflowPunct/>
        <w:topLinePunct w:val="0"/>
        <w:bidi w:val="0"/>
        <w:spacing w:line="594" w:lineRule="exact"/>
        <w:ind w:firstLine="640" w:firstLineChars="200"/>
        <w:textAlignment w:val="auto"/>
        <w:outlineLvl w:val="0"/>
        <w:rPr>
          <w:rFonts w:hint="default" w:ascii="Times New Roman" w:hAnsi="Times New Roman" w:eastAsia="方正仿宋_GBK" w:cs="Times New Roman"/>
          <w:color w:val="auto"/>
          <w:sz w:val="32"/>
          <w:szCs w:val="20"/>
        </w:rPr>
      </w:pPr>
      <w:r>
        <w:rPr>
          <w:rFonts w:hint="default" w:ascii="Times New Roman" w:hAnsi="Times New Roman" w:eastAsia="方正仿宋_GBK" w:cs="Times New Roman"/>
          <w:color w:val="auto"/>
          <w:sz w:val="32"/>
          <w:szCs w:val="20"/>
          <w:lang w:val="en-US" w:eastAsia="zh-CN"/>
        </w:rPr>
        <w:t>探索形成一套</w:t>
      </w:r>
      <w:r>
        <w:rPr>
          <w:rFonts w:hint="eastAsia" w:ascii="方正仿宋_GBK" w:hAnsi="方正仿宋_GBK" w:eastAsia="方正仿宋_GBK" w:cs="方正仿宋_GBK"/>
          <w:color w:val="auto"/>
          <w:sz w:val="32"/>
          <w:szCs w:val="20"/>
          <w:lang w:val="en-US" w:eastAsia="zh-CN"/>
        </w:rPr>
        <w:t>“</w:t>
      </w:r>
      <w:r>
        <w:rPr>
          <w:rFonts w:hint="default" w:ascii="Times New Roman" w:hAnsi="Times New Roman" w:eastAsia="方正仿宋_GBK" w:cs="Times New Roman"/>
          <w:color w:val="auto"/>
          <w:kern w:val="0"/>
          <w:sz w:val="32"/>
          <w:szCs w:val="32"/>
          <w:lang w:val="en-US" w:eastAsia="zh-CN"/>
        </w:rPr>
        <w:t>谁生产经营，谁回收，谁使用，谁交回</w:t>
      </w:r>
      <w:r>
        <w:rPr>
          <w:rFonts w:hint="eastAsia" w:ascii="方正仿宋_GBK" w:hAnsi="方正仿宋_GBK" w:eastAsia="方正仿宋_GBK" w:cs="方正仿宋_GBK"/>
          <w:color w:val="auto"/>
          <w:kern w:val="0"/>
          <w:sz w:val="32"/>
          <w:szCs w:val="32"/>
          <w:lang w:val="en-US" w:eastAsia="zh-CN"/>
        </w:rPr>
        <w:t>”</w:t>
      </w:r>
      <w:r>
        <w:rPr>
          <w:rFonts w:hint="default" w:ascii="Times New Roman" w:hAnsi="Times New Roman" w:eastAsia="方正仿宋_GBK" w:cs="Times New Roman"/>
          <w:color w:val="auto"/>
          <w:kern w:val="0"/>
          <w:sz w:val="32"/>
          <w:szCs w:val="32"/>
          <w:lang w:val="en-US" w:eastAsia="zh-CN"/>
        </w:rPr>
        <w:t>的回收模式</w:t>
      </w:r>
      <w:r>
        <w:rPr>
          <w:rFonts w:hint="default" w:ascii="Times New Roman" w:hAnsi="Times New Roman" w:eastAsia="方正仿宋_GBK" w:cs="Times New Roman"/>
          <w:color w:val="auto"/>
          <w:sz w:val="32"/>
          <w:szCs w:val="20"/>
        </w:rPr>
        <w:t>。</w:t>
      </w:r>
      <w:r>
        <w:rPr>
          <w:rFonts w:hint="default" w:ascii="Times New Roman" w:hAnsi="Times New Roman" w:eastAsia="方正仿宋_GBK" w:cs="Times New Roman"/>
          <w:color w:val="auto"/>
          <w:sz w:val="32"/>
          <w:szCs w:val="20"/>
          <w:lang w:eastAsia="zh-CN"/>
        </w:rPr>
        <w:t>通过本项目的实施，</w:t>
      </w:r>
      <w:r>
        <w:rPr>
          <w:rFonts w:hint="default" w:ascii="Times New Roman" w:hAnsi="Times New Roman" w:eastAsia="方正仿宋_GBK" w:cs="Times New Roman"/>
          <w:color w:val="auto"/>
          <w:sz w:val="32"/>
          <w:szCs w:val="20"/>
          <w:lang w:val="en-US" w:eastAsia="zh-CN"/>
        </w:rPr>
        <w:t>有效</w:t>
      </w:r>
      <w:r>
        <w:rPr>
          <w:rFonts w:hint="default" w:ascii="Times New Roman" w:hAnsi="Times New Roman" w:eastAsia="方正仿宋_GBK" w:cs="Times New Roman"/>
          <w:color w:val="auto"/>
          <w:sz w:val="32"/>
          <w:szCs w:val="20"/>
          <w:lang w:eastAsia="zh-CN"/>
        </w:rPr>
        <w:t>提高</w:t>
      </w:r>
      <w:r>
        <w:rPr>
          <w:rFonts w:hint="default" w:ascii="Times New Roman" w:hAnsi="Times New Roman" w:eastAsia="方正仿宋_GBK" w:cs="Times New Roman"/>
          <w:color w:val="auto"/>
          <w:sz w:val="32"/>
          <w:szCs w:val="20"/>
          <w:lang w:val="en-US" w:eastAsia="zh-CN"/>
        </w:rPr>
        <w:t>了</w:t>
      </w:r>
      <w:r>
        <w:rPr>
          <w:rFonts w:hint="default" w:ascii="Times New Roman" w:hAnsi="Times New Roman" w:eastAsia="方正仿宋_GBK" w:cs="Times New Roman"/>
          <w:color w:val="auto"/>
          <w:sz w:val="32"/>
          <w:szCs w:val="20"/>
          <w:lang w:eastAsia="zh-CN"/>
        </w:rPr>
        <w:t>农药使用者的环保意识，自觉回收农药包装废弃物</w:t>
      </w:r>
      <w:r>
        <w:rPr>
          <w:rFonts w:hint="default" w:ascii="Times New Roman" w:hAnsi="Times New Roman" w:eastAsia="方正仿宋_GBK" w:cs="Times New Roman"/>
          <w:color w:val="auto"/>
          <w:sz w:val="32"/>
          <w:szCs w:val="20"/>
        </w:rPr>
        <w:t>。</w:t>
      </w:r>
    </w:p>
    <w:p>
      <w:pPr>
        <w:keepNext w:val="0"/>
        <w:keepLines w:val="0"/>
        <w:pageBreakBefore w:val="0"/>
        <w:widowControl w:val="0"/>
        <w:numPr>
          <w:ilvl w:val="0"/>
          <w:numId w:val="0"/>
        </w:numPr>
        <w:kinsoku/>
        <w:wordWrap/>
        <w:overflowPunct/>
        <w:topLinePunct w:val="0"/>
        <w:autoSpaceDE/>
        <w:autoSpaceDN/>
        <w:bidi w:val="0"/>
        <w:adjustRightInd/>
        <w:snapToGrid/>
        <w:spacing w:line="594" w:lineRule="exact"/>
        <w:ind w:leftChars="0" w:firstLine="640" w:firstLineChars="200"/>
        <w:textAlignment w:val="auto"/>
        <w:rPr>
          <w:rFonts w:hint="default" w:ascii="Times New Roman" w:hAnsi="Times New Roman" w:eastAsia="方正仿宋_GBK" w:cs="Times New Roman"/>
          <w:color w:val="auto"/>
          <w:sz w:val="32"/>
          <w:szCs w:val="20"/>
          <w:lang w:val="en-US" w:eastAsia="zh-CN"/>
        </w:rPr>
      </w:pPr>
      <w:r>
        <w:rPr>
          <w:rFonts w:hint="default" w:ascii="Times New Roman" w:hAnsi="Times New Roman" w:eastAsia="方正仿宋_GBK" w:cs="Times New Roman"/>
          <w:color w:val="auto"/>
          <w:sz w:val="32"/>
          <w:szCs w:val="20"/>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line="594" w:lineRule="exact"/>
        <w:ind w:firstLine="640" w:firstLineChars="200"/>
        <w:textAlignment w:val="auto"/>
        <w:rPr>
          <w:rFonts w:hint="default" w:ascii="Times New Roman" w:hAnsi="Times New Roman" w:eastAsia="方正仿宋_GBK" w:cs="Times New Roman"/>
          <w:color w:val="auto"/>
          <w:sz w:val="32"/>
          <w:szCs w:val="20"/>
          <w:lang w:val="en-US" w:eastAsia="zh-CN"/>
        </w:rPr>
      </w:pPr>
      <w:r>
        <w:rPr>
          <w:rFonts w:hint="default" w:ascii="Times New Roman" w:hAnsi="Times New Roman" w:eastAsia="方正仿宋_GBK" w:cs="Times New Roman"/>
          <w:color w:val="auto"/>
          <w:sz w:val="32"/>
          <w:szCs w:val="20"/>
          <w:lang w:val="en-US" w:eastAsia="zh-CN"/>
        </w:rPr>
        <w:t>对项目区受益人满意度调查，满意度达到90%，完成全年目标。</w:t>
      </w:r>
    </w:p>
    <w:p>
      <w:pPr>
        <w:numPr>
          <w:ilvl w:val="0"/>
          <w:numId w:val="0"/>
        </w:numPr>
        <w:spacing w:line="600" w:lineRule="exact"/>
        <w:ind w:left="640" w:leftChars="0"/>
        <w:rPr>
          <w:rFonts w:hint="default" w:ascii="Times New Roman" w:hAnsi="Times New Roman" w:eastAsia="方正黑体_GBK" w:cs="Times New Roman"/>
          <w:bCs/>
          <w:color w:val="auto"/>
          <w:sz w:val="32"/>
          <w:szCs w:val="32"/>
        </w:rPr>
      </w:pPr>
      <w:r>
        <w:rPr>
          <w:rFonts w:hint="default" w:ascii="Times New Roman" w:hAnsi="Times New Roman" w:eastAsia="方正黑体_GBK" w:cs="Times New Roman"/>
          <w:bCs/>
          <w:color w:val="auto"/>
          <w:sz w:val="32"/>
          <w:szCs w:val="32"/>
        </w:rPr>
        <w:t>三、绩效自评结果情况</w:t>
      </w:r>
    </w:p>
    <w:p>
      <w:pPr>
        <w:numPr>
          <w:ilvl w:val="0"/>
          <w:numId w:val="0"/>
        </w:numPr>
        <w:ind w:firstLine="640" w:firstLineChars="200"/>
        <w:rPr>
          <w:rFonts w:hint="default" w:ascii="Times New Roman" w:hAnsi="Times New Roman" w:cs="Times New Roman"/>
          <w:color w:val="auto"/>
        </w:rPr>
      </w:pPr>
      <w:r>
        <w:rPr>
          <w:rFonts w:hint="default" w:ascii="Times New Roman" w:hAnsi="Times New Roman" w:eastAsia="仿宋_GB2312" w:cs="Times New Roman"/>
          <w:i w:val="0"/>
          <w:iCs w:val="0"/>
          <w:caps w:val="0"/>
          <w:color w:val="auto"/>
          <w:spacing w:val="0"/>
          <w:sz w:val="32"/>
          <w:szCs w:val="32"/>
          <w:lang w:val="en-US" w:eastAsia="zh-CN"/>
        </w:rPr>
        <w:t>通过认真开展单位项目支出绩效目标自评，综合评分</w:t>
      </w:r>
      <w:r>
        <w:rPr>
          <w:rFonts w:hint="eastAsia" w:eastAsia="仿宋_GB2312" w:cs="Times New Roman"/>
          <w:i w:val="0"/>
          <w:iCs w:val="0"/>
          <w:caps w:val="0"/>
          <w:color w:val="auto"/>
          <w:spacing w:val="0"/>
          <w:sz w:val="32"/>
          <w:szCs w:val="32"/>
          <w:lang w:val="en-US" w:eastAsia="zh-CN"/>
        </w:rPr>
        <w:t>100</w:t>
      </w:r>
      <w:r>
        <w:rPr>
          <w:rFonts w:hint="default" w:ascii="Times New Roman" w:hAnsi="Times New Roman" w:eastAsia="仿宋_GB2312" w:cs="Times New Roman"/>
          <w:i w:val="0"/>
          <w:iCs w:val="0"/>
          <w:caps w:val="0"/>
          <w:color w:val="auto"/>
          <w:spacing w:val="0"/>
          <w:sz w:val="32"/>
          <w:szCs w:val="32"/>
          <w:lang w:val="en-US" w:eastAsia="zh-CN"/>
        </w:rPr>
        <w:t>分，评价结果为优。</w:t>
      </w:r>
    </w:p>
    <w:p>
      <w:pPr>
        <w:spacing w:line="600" w:lineRule="exact"/>
        <w:ind w:firstLine="640" w:firstLineChars="200"/>
        <w:rPr>
          <w:rFonts w:hint="default" w:ascii="Times New Roman" w:hAnsi="Times New Roman" w:eastAsia="方正黑体_GBK" w:cs="Times New Roman"/>
          <w:bCs/>
          <w:color w:val="auto"/>
          <w:sz w:val="32"/>
          <w:szCs w:val="32"/>
        </w:rPr>
      </w:pPr>
      <w:r>
        <w:rPr>
          <w:rFonts w:hint="default" w:ascii="Times New Roman" w:hAnsi="Times New Roman" w:eastAsia="方正黑体_GBK" w:cs="Times New Roman"/>
          <w:bCs/>
          <w:color w:val="auto"/>
          <w:sz w:val="32"/>
          <w:szCs w:val="32"/>
          <w:lang w:eastAsia="zh-CN"/>
        </w:rPr>
        <w:t>四、</w:t>
      </w:r>
      <w:r>
        <w:rPr>
          <w:rFonts w:hint="default" w:ascii="Times New Roman" w:hAnsi="Times New Roman" w:eastAsia="方正黑体_GBK" w:cs="Times New Roman"/>
          <w:bCs/>
          <w:color w:val="auto"/>
          <w:sz w:val="32"/>
          <w:szCs w:val="32"/>
        </w:rPr>
        <w:t>偏离绩效目标的原因和下一步改进措施</w:t>
      </w:r>
    </w:p>
    <w:p>
      <w:pPr>
        <w:keepNext w:val="0"/>
        <w:keepLines w:val="0"/>
        <w:pageBreakBefore w:val="0"/>
        <w:kinsoku/>
        <w:wordWrap/>
        <w:overflowPunct/>
        <w:topLinePunct w:val="0"/>
        <w:bidi w:val="0"/>
        <w:spacing w:line="594"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方正仿宋_GBK" w:cs="Times New Roman"/>
          <w:color w:val="auto"/>
          <w:sz w:val="32"/>
          <w:szCs w:val="20"/>
        </w:rPr>
        <w:t>无偏离目标、任务的情况出现</w:t>
      </w:r>
      <w:r>
        <w:rPr>
          <w:rFonts w:hint="default" w:ascii="Times New Roman" w:hAnsi="Times New Roman" w:eastAsia="仿宋_GB2312" w:cs="Times New Roman"/>
          <w:color w:val="auto"/>
          <w:sz w:val="32"/>
          <w:szCs w:val="32"/>
        </w:rPr>
        <w:t>。</w:t>
      </w:r>
    </w:p>
    <w:p>
      <w:pPr>
        <w:spacing w:line="600" w:lineRule="exact"/>
        <w:ind w:firstLine="640" w:firstLineChars="200"/>
        <w:rPr>
          <w:rFonts w:hint="default" w:ascii="Times New Roman" w:hAnsi="Times New Roman" w:eastAsia="方正黑体_GBK" w:cs="Times New Roman"/>
          <w:bCs/>
          <w:color w:val="auto"/>
          <w:sz w:val="32"/>
          <w:szCs w:val="32"/>
        </w:rPr>
      </w:pPr>
      <w:r>
        <w:rPr>
          <w:rFonts w:hint="default" w:ascii="Times New Roman" w:hAnsi="Times New Roman" w:eastAsia="方正黑体_GBK" w:cs="Times New Roman"/>
          <w:bCs/>
          <w:color w:val="auto"/>
          <w:sz w:val="32"/>
          <w:szCs w:val="32"/>
        </w:rPr>
        <w:t>五、其他需要说明的问题</w:t>
      </w:r>
    </w:p>
    <w:p>
      <w:pPr>
        <w:keepNext w:val="0"/>
        <w:keepLines w:val="0"/>
        <w:pageBreakBefore w:val="0"/>
        <w:kinsoku/>
        <w:wordWrap/>
        <w:overflowPunct/>
        <w:topLinePunct w:val="0"/>
        <w:bidi w:val="0"/>
        <w:spacing w:line="594" w:lineRule="exact"/>
        <w:ind w:firstLine="640" w:firstLineChars="200"/>
        <w:textAlignment w:val="auto"/>
        <w:rPr>
          <w:rFonts w:hint="default" w:ascii="Times New Roman" w:hAnsi="Times New Roman" w:eastAsia="方正仿宋_GBK" w:cs="Times New Roman"/>
          <w:color w:val="auto"/>
          <w:sz w:val="32"/>
          <w:szCs w:val="20"/>
        </w:rPr>
      </w:pPr>
      <w:r>
        <w:rPr>
          <w:rFonts w:hint="default" w:ascii="Times New Roman" w:hAnsi="Times New Roman" w:eastAsia="方正仿宋_GBK" w:cs="Times New Roman"/>
          <w:color w:val="auto"/>
          <w:sz w:val="32"/>
          <w:szCs w:val="20"/>
        </w:rPr>
        <w:t>该项目评价结果优秀且绩效突出，建议在安排后续资金时给与充分保障。</w:t>
      </w: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55F9F0"/>
    <w:multiLevelType w:val="singleLevel"/>
    <w:tmpl w:val="E655F9F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RlOTFjN2JkNjQyMmMxMmM5MjkwMmNiMWEzNzBhOTkifQ=="/>
  </w:docVars>
  <w:rsids>
    <w:rsidRoot w:val="7C1734A7"/>
    <w:rsid w:val="02F50B9F"/>
    <w:rsid w:val="15853F88"/>
    <w:rsid w:val="296C75EC"/>
    <w:rsid w:val="2A881FA6"/>
    <w:rsid w:val="38E131F8"/>
    <w:rsid w:val="3A5244D1"/>
    <w:rsid w:val="48D44FC4"/>
    <w:rsid w:val="4FD00F97"/>
    <w:rsid w:val="71581524"/>
    <w:rsid w:val="72BB4478"/>
    <w:rsid w:val="72D354A8"/>
    <w:rsid w:val="7C1734A7"/>
    <w:rsid w:val="7DA34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1205</Words>
  <Characters>1281</Characters>
  <Lines>0</Lines>
  <Paragraphs>0</Paragraphs>
  <TotalTime>5</TotalTime>
  <ScaleCrop>false</ScaleCrop>
  <LinksUpToDate>false</LinksUpToDate>
  <CharactersWithSpaces>1294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2023-03-13T04:09:00Z</dcterms:created>
  <dc:creator>园园</dc:creator>
  <cp:lastModifiedBy>MIMI </cp:lastModifiedBy>
  <dcterms:modified xsi:type="dcterms:W3CDTF">2024-04-09T09:34:03Z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B2F3FD3A5F254BF6A6D891C1E146216C</vt:lpwstr>
  </property>
</Properties>
</file>