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仿宋_GBK" w:hAnsi="方正仿宋_GBK" w:eastAsia="方正仿宋_GBK" w:cs="方正仿宋_GBK"/>
          <w:b/>
          <w:sz w:val="30"/>
          <w:szCs w:val="30"/>
          <w:lang w:val="en-US" w:eastAsia="zh-CN"/>
        </w:rPr>
      </w:pPr>
      <w:bookmarkStart w:id="0" w:name="_GoBack"/>
      <w:r>
        <w:rPr>
          <w:rFonts w:hint="eastAsia" w:ascii="方正仿宋_GBK" w:hAnsi="方正仿宋_GBK" w:eastAsia="方正仿宋_GBK" w:cs="方正仿宋_GBK"/>
          <w:b/>
          <w:sz w:val="30"/>
          <w:szCs w:val="30"/>
          <w:lang w:val="en-US" w:eastAsia="zh-CN"/>
        </w:rPr>
        <w:t>2022年兴隆指定道口动物卫生监督检查站建设与运转</w:t>
      </w:r>
    </w:p>
    <w:p>
      <w:pPr>
        <w:spacing w:line="600" w:lineRule="exact"/>
        <w:jc w:val="center"/>
        <w:rPr>
          <w:rFonts w:hint="eastAsia" w:ascii="方正仿宋_GBK" w:hAnsi="方正仿宋_GBK" w:eastAsia="方正仿宋_GBK" w:cs="方正仿宋_GBK"/>
          <w:b/>
          <w:sz w:val="30"/>
          <w:szCs w:val="30"/>
        </w:rPr>
      </w:pPr>
      <w:r>
        <w:rPr>
          <w:rFonts w:hint="eastAsia" w:ascii="方正仿宋_GBK" w:hAnsi="方正仿宋_GBK" w:eastAsia="方正仿宋_GBK" w:cs="方正仿宋_GBK"/>
          <w:b/>
          <w:sz w:val="30"/>
          <w:szCs w:val="30"/>
          <w:lang w:val="en-US" w:eastAsia="zh-CN"/>
        </w:rPr>
        <w:t>项目支出</w:t>
      </w:r>
      <w:r>
        <w:rPr>
          <w:rFonts w:hint="eastAsia" w:ascii="方正仿宋_GBK" w:hAnsi="方正仿宋_GBK" w:eastAsia="方正仿宋_GBK" w:cs="方正仿宋_GBK"/>
          <w:b/>
          <w:sz w:val="30"/>
          <w:szCs w:val="30"/>
        </w:rPr>
        <w:t>自评报告</w:t>
      </w:r>
    </w:p>
    <w:bookmarkEnd w:id="0"/>
    <w:p>
      <w:pPr>
        <w:spacing w:line="600" w:lineRule="exact"/>
        <w:ind w:firstLine="600" w:firstLineChars="200"/>
        <w:rPr>
          <w:rFonts w:hint="eastAsia" w:ascii="方正仿宋_GBK" w:hAnsi="方正仿宋_GBK" w:eastAsia="方正仿宋_GBK" w:cs="方正仿宋_GBK"/>
          <w:sz w:val="30"/>
          <w:szCs w:val="30"/>
        </w:rPr>
      </w:pPr>
    </w:p>
    <w:p>
      <w:pPr>
        <w:spacing w:line="600" w:lineRule="exact"/>
        <w:ind w:firstLine="600" w:firstLineChars="200"/>
        <w:rPr>
          <w:rFonts w:hint="eastAsia" w:ascii="方正黑体_GBK" w:hAnsi="方正黑体_GBK" w:eastAsia="方正黑体_GBK" w:cs="方正黑体_GBK"/>
          <w:bCs/>
          <w:sz w:val="30"/>
          <w:szCs w:val="30"/>
        </w:rPr>
      </w:pPr>
      <w:r>
        <w:rPr>
          <w:rFonts w:hint="eastAsia" w:ascii="方正黑体_GBK" w:hAnsi="方正黑体_GBK" w:eastAsia="方正黑体_GBK" w:cs="方正黑体_GBK"/>
          <w:bCs/>
          <w:sz w:val="30"/>
          <w:szCs w:val="30"/>
        </w:rPr>
        <w:t>一、绩效目标分解下达情况</w:t>
      </w:r>
    </w:p>
    <w:p>
      <w:pPr>
        <w:tabs>
          <w:tab w:val="left" w:pos="6765"/>
        </w:tabs>
        <w:spacing w:line="600" w:lineRule="exact"/>
        <w:ind w:firstLine="600" w:firstLineChars="200"/>
        <w:jc w:val="left"/>
        <w:rPr>
          <w:rFonts w:hint="eastAsia" w:ascii="方正仿宋_GBK" w:hAnsi="方正仿宋_GBK" w:eastAsia="方正仿宋_GBK" w:cs="方正仿宋_GBK"/>
          <w:sz w:val="30"/>
          <w:szCs w:val="30"/>
          <w:lang w:val="en-US" w:eastAsia="zh-CN"/>
        </w:rPr>
      </w:pPr>
      <w:r>
        <w:rPr>
          <w:rFonts w:hint="eastAsia" w:ascii="方正楷体_GBK" w:hAnsi="方正楷体_GBK" w:eastAsia="方正楷体_GBK" w:cs="方正楷体_GBK"/>
          <w:sz w:val="30"/>
          <w:szCs w:val="30"/>
        </w:rPr>
        <w:t>（一）县财政下达</w:t>
      </w:r>
      <w:r>
        <w:rPr>
          <w:rFonts w:hint="eastAsia" w:ascii="方正楷体_GBK" w:hAnsi="方正楷体_GBK" w:eastAsia="方正楷体_GBK" w:cs="方正楷体_GBK"/>
          <w:sz w:val="30"/>
          <w:szCs w:val="30"/>
          <w:lang w:eastAsia="zh-CN"/>
        </w:rPr>
        <w:t>项目</w:t>
      </w:r>
      <w:r>
        <w:rPr>
          <w:rFonts w:hint="eastAsia" w:ascii="方正楷体_GBK" w:hAnsi="方正楷体_GBK" w:eastAsia="方正楷体_GBK" w:cs="方正楷体_GBK"/>
          <w:sz w:val="30"/>
          <w:szCs w:val="30"/>
        </w:rPr>
        <w:t>绩效目标情况。</w:t>
      </w:r>
      <w:r>
        <w:rPr>
          <w:rFonts w:hint="eastAsia" w:ascii="方正仿宋_GBK" w:hAnsi="方正仿宋_GBK" w:eastAsia="方正仿宋_GBK" w:cs="方正仿宋_GBK"/>
          <w:sz w:val="30"/>
          <w:szCs w:val="30"/>
          <w:lang w:eastAsia="zh-CN"/>
        </w:rPr>
        <w:t>奉节县财政局《关于下达兴隆指定道口动物卫生监督检查站建设与运转资金计划的通知》（奉节财农〔2022〕61号），在下达资金预算时同步下达了绩效目标。</w:t>
      </w:r>
    </w:p>
    <w:p>
      <w:pPr>
        <w:spacing w:beforeLines="0" w:afterLines="0" w:line="600" w:lineRule="exact"/>
        <w:ind w:firstLine="600" w:firstLineChars="200"/>
        <w:jc w:val="both"/>
        <w:rPr>
          <w:rFonts w:hint="default" w:ascii="方正仿宋_GBK" w:hAnsi="方正仿宋_GBK" w:eastAsia="方正仿宋_GBK" w:cs="方正仿宋_GBK"/>
          <w:sz w:val="30"/>
          <w:szCs w:val="30"/>
          <w:lang w:val="en-US" w:eastAsia="zh-CN"/>
        </w:rPr>
      </w:pPr>
      <w:r>
        <w:rPr>
          <w:rFonts w:hint="eastAsia" w:ascii="方正楷体_GBK" w:hAnsi="方正楷体_GBK" w:eastAsia="方正楷体_GBK" w:cs="方正楷体_GBK"/>
          <w:sz w:val="30"/>
          <w:szCs w:val="30"/>
        </w:rPr>
        <w:t>（二）部门资金安排、分解下达预算和绩效目标情况。</w:t>
      </w:r>
      <w:r>
        <w:rPr>
          <w:rFonts w:hint="eastAsia" w:ascii="方正仿宋_GBK" w:hAnsi="方正仿宋_GBK" w:eastAsia="方正仿宋_GBK" w:cs="方正仿宋_GBK"/>
          <w:sz w:val="30"/>
          <w:szCs w:val="30"/>
          <w:lang w:val="en-US" w:eastAsia="zh-CN"/>
        </w:rPr>
        <w:t>2022年，</w:t>
      </w:r>
      <w:r>
        <w:rPr>
          <w:rFonts w:hint="eastAsia" w:ascii="方正仿宋_GBK" w:hAnsi="方正仿宋_GBK" w:eastAsia="方正仿宋_GBK" w:cs="方正仿宋_GBK"/>
          <w:sz w:val="30"/>
          <w:szCs w:val="30"/>
          <w:lang w:eastAsia="zh-CN"/>
        </w:rPr>
        <w:t>县财政局下达资金指标</w:t>
      </w:r>
      <w:r>
        <w:rPr>
          <w:rFonts w:hint="eastAsia" w:ascii="方正仿宋_GBK" w:hAnsi="方正仿宋_GBK" w:eastAsia="方正仿宋_GBK" w:cs="方正仿宋_GBK"/>
          <w:sz w:val="30"/>
          <w:szCs w:val="30"/>
          <w:lang w:val="en-US" w:eastAsia="zh-CN"/>
        </w:rPr>
        <w:t>58万元，专项用于兴隆指定道口动物卫生监督检查站建设与运转。</w:t>
      </w:r>
    </w:p>
    <w:p>
      <w:pPr>
        <w:spacing w:line="600" w:lineRule="exact"/>
        <w:ind w:firstLine="600" w:firstLineChars="200"/>
        <w:rPr>
          <w:rFonts w:hint="eastAsia" w:ascii="方正黑体_GBK" w:hAnsi="方正黑体_GBK" w:eastAsia="方正黑体_GBK" w:cs="方正黑体_GBK"/>
          <w:bCs/>
          <w:sz w:val="30"/>
          <w:szCs w:val="30"/>
        </w:rPr>
      </w:pPr>
      <w:r>
        <w:rPr>
          <w:rFonts w:hint="eastAsia" w:ascii="方正黑体_GBK" w:hAnsi="方正黑体_GBK" w:eastAsia="方正黑体_GBK" w:cs="方正黑体_GBK"/>
          <w:bCs/>
          <w:sz w:val="30"/>
          <w:szCs w:val="30"/>
        </w:rPr>
        <w:t>二、绩效目标完成情况分析</w:t>
      </w:r>
    </w:p>
    <w:p>
      <w:pPr>
        <w:spacing w:line="600" w:lineRule="exact"/>
        <w:ind w:firstLine="600" w:firstLineChars="200"/>
        <w:outlineLvl w:val="0"/>
        <w:rPr>
          <w:rFonts w:hint="eastAsia" w:ascii="方正楷体_GBK" w:hAnsi="方正楷体_GBK" w:eastAsia="方正楷体_GBK" w:cs="方正楷体_GBK"/>
          <w:bCs/>
          <w:sz w:val="30"/>
          <w:szCs w:val="30"/>
        </w:rPr>
      </w:pPr>
      <w:r>
        <w:rPr>
          <w:rFonts w:hint="eastAsia" w:ascii="方正楷体_GBK" w:hAnsi="方正楷体_GBK" w:eastAsia="方正楷体_GBK" w:cs="方正楷体_GBK"/>
          <w:bCs/>
          <w:sz w:val="30"/>
          <w:szCs w:val="30"/>
        </w:rPr>
        <w:t>（一）资金投入情况分析。</w:t>
      </w:r>
    </w:p>
    <w:p>
      <w:pPr>
        <w:spacing w:line="600" w:lineRule="exact"/>
        <w:ind w:firstLine="600" w:firstLineChars="200"/>
        <w:outlineLvl w:val="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lang w:val="en-US" w:eastAsia="zh-CN"/>
        </w:rPr>
        <w:t>2022年共</w:t>
      </w:r>
      <w:r>
        <w:rPr>
          <w:rFonts w:hint="eastAsia" w:ascii="方正仿宋_GBK" w:hAnsi="方正仿宋_GBK" w:eastAsia="方正仿宋_GBK" w:cs="方正仿宋_GBK"/>
          <w:sz w:val="30"/>
          <w:szCs w:val="30"/>
          <w:lang w:eastAsia="zh-CN"/>
        </w:rPr>
        <w:t>支付项目资金</w:t>
      </w:r>
      <w:r>
        <w:rPr>
          <w:rFonts w:hint="eastAsia" w:ascii="方正仿宋_GBK" w:hAnsi="方正仿宋_GBK" w:eastAsia="方正仿宋_GBK" w:cs="方正仿宋_GBK"/>
          <w:sz w:val="30"/>
          <w:szCs w:val="30"/>
          <w:lang w:val="en-US" w:eastAsia="zh-CN"/>
        </w:rPr>
        <w:t>0万元</w:t>
      </w:r>
    </w:p>
    <w:p>
      <w:pPr>
        <w:numPr>
          <w:ilvl w:val="0"/>
          <w:numId w:val="1"/>
        </w:numPr>
        <w:spacing w:line="600" w:lineRule="exact"/>
        <w:ind w:firstLine="600" w:firstLineChars="200"/>
        <w:outlineLvl w:val="0"/>
        <w:rPr>
          <w:rFonts w:hint="eastAsia" w:ascii="方正楷体_GBK" w:hAnsi="方正楷体_GBK" w:eastAsia="方正楷体_GBK" w:cs="方正楷体_GBK"/>
          <w:bCs/>
          <w:sz w:val="30"/>
          <w:szCs w:val="30"/>
        </w:rPr>
      </w:pPr>
      <w:r>
        <w:rPr>
          <w:rFonts w:hint="eastAsia" w:ascii="方正楷体_GBK" w:hAnsi="方正楷体_GBK" w:eastAsia="方正楷体_GBK" w:cs="方正楷体_GBK"/>
          <w:bCs/>
          <w:sz w:val="30"/>
          <w:szCs w:val="30"/>
        </w:rPr>
        <w:t>总体绩效目标完成情况分析。</w:t>
      </w:r>
    </w:p>
    <w:p>
      <w:pPr>
        <w:pStyle w:val="2"/>
        <w:numPr>
          <w:ilvl w:val="0"/>
          <w:numId w:val="0"/>
        </w:numPr>
        <w:ind w:firstLine="600" w:firstLineChars="200"/>
        <w:rPr>
          <w:rFonts w:hint="eastAsia" w:ascii="方正仿宋_GBK" w:hAnsi="方正仿宋_GBK" w:eastAsia="方正仿宋_GBK" w:cs="方正仿宋_GBK"/>
          <w:color w:val="auto"/>
          <w:kern w:val="2"/>
          <w:sz w:val="30"/>
          <w:szCs w:val="30"/>
          <w:lang w:val="en-US" w:eastAsia="zh-CN" w:bidi="ar-SA"/>
        </w:rPr>
      </w:pPr>
      <w:r>
        <w:rPr>
          <w:rFonts w:hint="eastAsia" w:ascii="方正仿宋_GBK" w:hAnsi="方正仿宋_GBK" w:eastAsia="方正仿宋_GBK" w:cs="方正仿宋_GBK"/>
          <w:color w:val="auto"/>
          <w:kern w:val="2"/>
          <w:sz w:val="30"/>
          <w:szCs w:val="30"/>
          <w:lang w:val="en-US" w:eastAsia="zh-CN" w:bidi="ar-SA"/>
        </w:rPr>
        <w:t>治理危岩1000余平方米，消除检查站人员及财产安全隐患；对过境动物及动物产品查证验物率100%；对拦截市外疫情和病害产品处置率100%；过境动物及动物产品运输车辆防疫消毒率100%；防止市外动物疫情或染疫动物及动物产品传入我市，保持市内动物疫情稳定和畜产品质量安全。</w:t>
      </w:r>
    </w:p>
    <w:p>
      <w:pPr>
        <w:spacing w:line="600" w:lineRule="exact"/>
        <w:ind w:firstLine="600" w:firstLineChars="200"/>
        <w:outlineLvl w:val="0"/>
        <w:rPr>
          <w:rFonts w:hint="eastAsia" w:ascii="方正仿宋_GBK" w:hAnsi="方正仿宋_GBK" w:eastAsia="方正仿宋_GBK" w:cs="方正仿宋_GBK"/>
          <w:sz w:val="30"/>
          <w:szCs w:val="30"/>
        </w:rPr>
      </w:pPr>
      <w:r>
        <w:rPr>
          <w:rFonts w:hint="eastAsia" w:ascii="方正楷体_GBK" w:hAnsi="方正楷体_GBK" w:eastAsia="方正楷体_GBK" w:cs="方正楷体_GBK"/>
          <w:bCs/>
          <w:sz w:val="30"/>
          <w:szCs w:val="30"/>
        </w:rPr>
        <w:t>（三）绩效目标完成情况分析。</w:t>
      </w:r>
    </w:p>
    <w:p>
      <w:pPr>
        <w:spacing w:line="600" w:lineRule="exact"/>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1.产出指标完成情况分析。</w:t>
      </w:r>
    </w:p>
    <w:p>
      <w:pPr>
        <w:spacing w:line="600" w:lineRule="exact"/>
        <w:ind w:firstLine="600" w:firstLineChars="200"/>
        <w:rPr>
          <w:rFonts w:hint="eastAsia"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0"/>
          <w:szCs w:val="30"/>
        </w:rPr>
        <w:t>（1）数量指标。治理危岩、修复围墙总面积1200平方米</w:t>
      </w:r>
      <w:r>
        <w:rPr>
          <w:rFonts w:hint="eastAsia" w:ascii="方正仿宋_GBK" w:hAnsi="方正仿宋_GBK" w:eastAsia="方正仿宋_GBK" w:cs="方正仿宋_GBK"/>
          <w:sz w:val="30"/>
          <w:szCs w:val="30"/>
          <w:lang w:eastAsia="zh-CN"/>
        </w:rPr>
        <w:t>；查证验物率</w:t>
      </w:r>
      <w:r>
        <w:rPr>
          <w:rFonts w:hint="eastAsia" w:ascii="方正仿宋_GBK" w:hAnsi="方正仿宋_GBK" w:eastAsia="方正仿宋_GBK" w:cs="方正仿宋_GBK"/>
          <w:sz w:val="30"/>
          <w:szCs w:val="30"/>
          <w:lang w:val="en-US" w:eastAsia="zh-CN"/>
        </w:rPr>
        <w:t>100%；对拦截市外疫情和病害产品处置率，过境动物及动物产品运输车辆防疫消毒率100%。</w:t>
      </w:r>
    </w:p>
    <w:p>
      <w:pPr>
        <w:spacing w:line="600" w:lineRule="exact"/>
        <w:ind w:firstLine="600" w:firstLineChars="200"/>
        <w:rPr>
          <w:rFonts w:hint="default"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0"/>
          <w:szCs w:val="30"/>
        </w:rPr>
        <w:t>（2）质量指标。落石落泥安全事件</w:t>
      </w:r>
      <w:r>
        <w:rPr>
          <w:rFonts w:hint="eastAsia" w:ascii="方正仿宋_GBK" w:hAnsi="方正仿宋_GBK" w:eastAsia="方正仿宋_GBK" w:cs="方正仿宋_GBK"/>
          <w:sz w:val="30"/>
          <w:szCs w:val="30"/>
          <w:lang w:val="en-US" w:eastAsia="zh-CN"/>
        </w:rPr>
        <w:t>0起；落石落泥安全事件0起。</w:t>
      </w:r>
    </w:p>
    <w:p>
      <w:pPr>
        <w:spacing w:line="600" w:lineRule="exact"/>
        <w:ind w:firstLine="600" w:firstLineChars="200"/>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rPr>
        <w:t>（3）时效指标。</w:t>
      </w:r>
      <w:r>
        <w:rPr>
          <w:rFonts w:hint="eastAsia" w:ascii="方正仿宋_GBK" w:hAnsi="方正仿宋_GBK" w:eastAsia="方正仿宋_GBK" w:cs="方正仿宋_GBK"/>
          <w:sz w:val="30"/>
          <w:szCs w:val="30"/>
          <w:lang w:eastAsia="zh-CN"/>
        </w:rPr>
        <w:t>在规定时间内完成目标任务。</w:t>
      </w:r>
    </w:p>
    <w:p>
      <w:pPr>
        <w:spacing w:line="600" w:lineRule="exact"/>
        <w:ind w:firstLine="600" w:firstLineChars="200"/>
        <w:rPr>
          <w:rFonts w:hint="default"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0"/>
          <w:szCs w:val="30"/>
        </w:rPr>
        <w:t>（4）成本指标。</w:t>
      </w:r>
      <w:r>
        <w:rPr>
          <w:rFonts w:hint="eastAsia" w:ascii="方正仿宋_GBK" w:hAnsi="方正仿宋_GBK" w:eastAsia="方正仿宋_GBK" w:cs="方正仿宋_GBK"/>
          <w:sz w:val="30"/>
          <w:szCs w:val="30"/>
          <w:lang w:eastAsia="zh-CN"/>
        </w:rPr>
        <w:t>项目成本控制在</w:t>
      </w:r>
      <w:r>
        <w:rPr>
          <w:rFonts w:hint="eastAsia" w:ascii="方正仿宋_GBK" w:hAnsi="方正仿宋_GBK" w:eastAsia="方正仿宋_GBK" w:cs="方正仿宋_GBK"/>
          <w:sz w:val="30"/>
          <w:szCs w:val="30"/>
          <w:lang w:val="en-US" w:eastAsia="zh-CN"/>
        </w:rPr>
        <w:t>58万元内。</w:t>
      </w:r>
    </w:p>
    <w:p>
      <w:pPr>
        <w:spacing w:line="600" w:lineRule="exact"/>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2.效益指标完成情况分析。</w:t>
      </w:r>
    </w:p>
    <w:p>
      <w:pPr>
        <w:spacing w:line="600" w:lineRule="exact"/>
        <w:ind w:firstLine="600" w:firstLineChars="200"/>
        <w:rPr>
          <w:rFonts w:hint="default"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0"/>
          <w:szCs w:val="30"/>
        </w:rPr>
        <w:t>（1）经济效益。直接规避经济损失</w:t>
      </w:r>
      <w:r>
        <w:rPr>
          <w:rFonts w:hint="eastAsia" w:ascii="方正仿宋_GBK" w:hAnsi="方正仿宋_GBK" w:eastAsia="方正仿宋_GBK" w:cs="方正仿宋_GBK"/>
          <w:sz w:val="30"/>
          <w:szCs w:val="30"/>
          <w:lang w:val="en-US" w:eastAsia="zh-CN"/>
        </w:rPr>
        <w:t>500万元。</w:t>
      </w:r>
    </w:p>
    <w:p>
      <w:pPr>
        <w:spacing w:line="600" w:lineRule="exact"/>
        <w:ind w:firstLine="600" w:firstLineChars="200"/>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rPr>
        <w:t>（2）社会效益。</w:t>
      </w:r>
      <w:r>
        <w:rPr>
          <w:rFonts w:hint="eastAsia" w:ascii="方正仿宋_GBK" w:hAnsi="方正仿宋_GBK" w:eastAsia="方正仿宋_GBK" w:cs="方正仿宋_GBK"/>
          <w:sz w:val="30"/>
          <w:szCs w:val="30"/>
          <w:lang w:eastAsia="zh-CN"/>
        </w:rPr>
        <w:t>泥石安全风险事件</w:t>
      </w:r>
      <w:r>
        <w:rPr>
          <w:rFonts w:hint="eastAsia" w:ascii="方正仿宋_GBK" w:hAnsi="方正仿宋_GBK" w:eastAsia="方正仿宋_GBK" w:cs="方正仿宋_GBK"/>
          <w:sz w:val="30"/>
          <w:szCs w:val="30"/>
          <w:lang w:val="en-US" w:eastAsia="zh-CN"/>
        </w:rPr>
        <w:t>0起；拦截违规调运20起</w:t>
      </w:r>
      <w:r>
        <w:rPr>
          <w:rFonts w:hint="eastAsia" w:ascii="方正仿宋_GBK" w:hAnsi="方正仿宋_GBK" w:eastAsia="方正仿宋_GBK" w:cs="方正仿宋_GBK"/>
          <w:sz w:val="30"/>
          <w:szCs w:val="30"/>
          <w:lang w:eastAsia="zh-CN"/>
        </w:rPr>
        <w:t>。</w:t>
      </w:r>
    </w:p>
    <w:p>
      <w:pPr>
        <w:spacing w:line="600" w:lineRule="exact"/>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3.满意度指标完成情况分析。</w:t>
      </w:r>
    </w:p>
    <w:p>
      <w:pPr>
        <w:pStyle w:val="2"/>
        <w:rPr>
          <w:rFonts w:hint="default" w:eastAsia="方正仿宋_GBK"/>
          <w:lang w:val="en-US" w:eastAsia="zh-CN"/>
        </w:rPr>
      </w:pPr>
      <w:r>
        <w:rPr>
          <w:rFonts w:hint="eastAsia" w:hAnsi="方正仿宋_GBK" w:cs="方正仿宋_GBK"/>
          <w:sz w:val="30"/>
          <w:szCs w:val="30"/>
          <w:lang w:val="en-US" w:eastAsia="zh-CN"/>
        </w:rPr>
        <w:t xml:space="preserve">    社会满意度及养殖户满意度达预期效果。</w:t>
      </w:r>
    </w:p>
    <w:p>
      <w:pPr>
        <w:numPr>
          <w:ilvl w:val="0"/>
          <w:numId w:val="0"/>
        </w:numPr>
        <w:spacing w:line="600" w:lineRule="exact"/>
        <w:ind w:left="640" w:leftChars="0"/>
        <w:rPr>
          <w:rFonts w:hint="eastAsia" w:ascii="方正黑体_GBK" w:hAnsi="方正黑体_GBK" w:eastAsia="方正黑体_GBK" w:cs="方正黑体_GBK"/>
          <w:bCs/>
          <w:sz w:val="30"/>
          <w:szCs w:val="30"/>
        </w:rPr>
      </w:pPr>
      <w:r>
        <w:rPr>
          <w:rFonts w:hint="eastAsia" w:ascii="方正黑体_GBK" w:hAnsi="方正黑体_GBK" w:eastAsia="方正黑体_GBK" w:cs="方正黑体_GBK"/>
          <w:bCs/>
          <w:sz w:val="30"/>
          <w:szCs w:val="30"/>
        </w:rPr>
        <w:t>三、绩效自评结果情况</w:t>
      </w:r>
    </w:p>
    <w:p>
      <w:pPr>
        <w:numPr>
          <w:ilvl w:val="0"/>
          <w:numId w:val="0"/>
        </w:numPr>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i w:val="0"/>
          <w:iCs w:val="0"/>
          <w:caps w:val="0"/>
          <w:color w:val="000000"/>
          <w:spacing w:val="0"/>
          <w:sz w:val="30"/>
          <w:szCs w:val="30"/>
          <w:lang w:val="en-US" w:eastAsia="zh-CN"/>
        </w:rPr>
        <w:t>通过认真开展单位项目支出绩效目标自评，综合评分90分，评价结果为优。</w:t>
      </w:r>
    </w:p>
    <w:p>
      <w:pPr>
        <w:spacing w:line="600" w:lineRule="exact"/>
        <w:ind w:firstLine="600" w:firstLineChars="200"/>
        <w:rPr>
          <w:rFonts w:hint="eastAsia" w:ascii="方正黑体_GBK" w:hAnsi="方正黑体_GBK" w:eastAsia="方正黑体_GBK" w:cs="方正黑体_GBK"/>
          <w:bCs/>
          <w:sz w:val="30"/>
          <w:szCs w:val="30"/>
        </w:rPr>
      </w:pPr>
      <w:r>
        <w:rPr>
          <w:rFonts w:hint="eastAsia" w:ascii="方正黑体_GBK" w:hAnsi="方正黑体_GBK" w:eastAsia="方正黑体_GBK" w:cs="方正黑体_GBK"/>
          <w:bCs/>
          <w:sz w:val="30"/>
          <w:szCs w:val="30"/>
          <w:lang w:eastAsia="zh-CN"/>
        </w:rPr>
        <w:t>四、</w:t>
      </w:r>
      <w:r>
        <w:rPr>
          <w:rFonts w:hint="eastAsia" w:ascii="方正黑体_GBK" w:hAnsi="方正黑体_GBK" w:eastAsia="方正黑体_GBK" w:cs="方正黑体_GBK"/>
          <w:bCs/>
          <w:sz w:val="30"/>
          <w:szCs w:val="30"/>
        </w:rPr>
        <w:t>偏离绩效目标的原因和下一步改进措施</w:t>
      </w:r>
    </w:p>
    <w:p>
      <w:pPr>
        <w:spacing w:line="600" w:lineRule="exact"/>
        <w:ind w:firstLine="560" w:firstLineChars="200"/>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无偏离绩效目标现象。</w:t>
      </w:r>
    </w:p>
    <w:p>
      <w:pPr>
        <w:spacing w:line="600" w:lineRule="exact"/>
        <w:ind w:firstLine="600" w:firstLineChars="200"/>
        <w:rPr>
          <w:rFonts w:hint="eastAsia" w:ascii="方正黑体_GBK" w:hAnsi="方正黑体_GBK" w:eastAsia="方正黑体_GBK" w:cs="方正黑体_GBK"/>
          <w:bCs/>
          <w:sz w:val="30"/>
          <w:szCs w:val="30"/>
        </w:rPr>
      </w:pPr>
      <w:r>
        <w:rPr>
          <w:rFonts w:hint="eastAsia" w:ascii="方正黑体_GBK" w:hAnsi="方正黑体_GBK" w:eastAsia="方正黑体_GBK" w:cs="方正黑体_GBK"/>
          <w:bCs/>
          <w:sz w:val="30"/>
          <w:szCs w:val="30"/>
        </w:rPr>
        <w:t>五、其他需要说明的问题</w:t>
      </w:r>
    </w:p>
    <w:p>
      <w:pPr>
        <w:spacing w:line="600" w:lineRule="exact"/>
        <w:ind w:firstLine="600" w:firstLineChars="200"/>
        <w:rPr>
          <w:rFonts w:hint="eastAsia"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0"/>
          <w:szCs w:val="30"/>
          <w:lang w:val="en-US" w:eastAsia="zh-CN"/>
        </w:rPr>
        <w:t>奉节县农业综合行政执法支队自成立以来无不良记录，没有受到财政部门及审计机关处理处罚、行业通报批评、媒体曝光等。</w:t>
      </w:r>
    </w:p>
    <w:p>
      <w:pPr>
        <w:spacing w:line="600" w:lineRule="exact"/>
        <w:ind w:firstLine="0" w:firstLineChars="0"/>
        <w:rPr>
          <w:rFonts w:hint="eastAsia" w:ascii="方正仿宋_GBK" w:hAnsi="方正仿宋_GBK" w:eastAsia="方正仿宋_GBK" w:cs="方正仿宋_GBK"/>
          <w:sz w:val="32"/>
          <w:szCs w:val="32"/>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2000000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091431"/>
    <w:multiLevelType w:val="singleLevel"/>
    <w:tmpl w:val="A109143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iZWRjM2VhMTUzMzBmY2NjN2QyZTNhYTg2MjdjNjYifQ=="/>
  </w:docVars>
  <w:rsids>
    <w:rsidRoot w:val="590E7420"/>
    <w:rsid w:val="1EBC2262"/>
    <w:rsid w:val="23DE2BFB"/>
    <w:rsid w:val="590E7420"/>
    <w:rsid w:val="5E0D7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 w:type="paragraph" w:styleId="3">
    <w:name w:val="Body Text"/>
    <w:basedOn w:val="1"/>
    <w:next w:val="1"/>
    <w:qFormat/>
    <w:uiPriority w:val="0"/>
    <w:pPr>
      <w:spacing w:after="120"/>
    </w:pPr>
    <w:rPr>
      <w:rFonts w:ascii="Times New Roman" w:hAnsi="Times New Roman"/>
    </w:rPr>
  </w:style>
  <w:style w:type="paragraph" w:styleId="4">
    <w:name w:val="Body Text First Indent"/>
    <w:basedOn w:val="3"/>
    <w:next w:val="1"/>
    <w:qFormat/>
    <w:uiPriority w:val="0"/>
    <w:pPr>
      <w:ind w:firstLine="420" w:firstLineChars="1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756</Words>
  <Characters>797</Characters>
  <Lines>0</Lines>
  <Paragraphs>0</Paragraphs>
  <TotalTime>4</TotalTime>
  <ScaleCrop>false</ScaleCrop>
  <LinksUpToDate>false</LinksUpToDate>
  <CharactersWithSpaces>801</CharactersWithSpaces>
  <Application>WPS Office_11.1.0.14018_F1E327BC-269C-435d-A152-05C5408002CA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2022-03-22T03:44:00Z</dcterms:created>
  <dc:creator>杨玉玲</dc:creator>
  <cp:lastModifiedBy>杨玉玲</cp:lastModifiedBy>
  <dcterms:modified xsi:type="dcterms:W3CDTF">2023-03-23T01:35:22Z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2052-11.1.0.14018</vt:lpwstr>
  </property>
  <property fmtid="{D5CDD505-2E9C-101B-9397-08002B2CF9AE}" pid="3" name="ICV">
    <vt:lpwstr>5C7F6364BE0642449A7381A66698C753</vt:lpwstr>
  </property>
</Properties>
</file>