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重庆市农业广播电视学校奉节县分校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2022年农村致富带头人奖补资金项目支出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奉节县财政局《关于下达第四批财政衔接推进乡村振兴补助资金的通知》（奉节财农〔2022〕97号），在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根据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奉节县财政局《关于下达第四批财政衔接推进乡村振兴补助资金的通知》（奉节财农〔2022〕97号），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共下达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2022年农村致富带头人奖补资金项目资金150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  <w:t>并同步下达了绩效目标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，2022年农村致富带头人认定150人</w:t>
      </w:r>
      <w:r>
        <w:rPr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项目资金到位情况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收到项目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市级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到位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2022年12月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150万元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，共计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支付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150万元。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项目资金管理情况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2022年农村致富带头人奖补资金项目150万元属于衔接资金，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</w:rPr>
        <w:t>我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eastAsia="zh-CN"/>
        </w:rPr>
        <w:t>校严格项目资金规范使用，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</w:rPr>
        <w:t>做到专款专用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</w:rPr>
        <w:t>确保资金不被挪用。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2022年农村致富带头人奖补资金项目，认定农村致富带头人150人，落实认定的农村致富带头人一次性奖补资金150万元。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auto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</w:t>
      </w:r>
      <w:r>
        <w:rPr>
          <w:rFonts w:hint="default" w:ascii="Times New Roman" w:hAnsi="Times New Roman" w:cs="Times New Roman"/>
          <w:color w:val="auto"/>
          <w:szCs w:val="32"/>
        </w:rPr>
        <w:t>认定农村致富带头人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150</w:t>
      </w:r>
      <w:r>
        <w:rPr>
          <w:rFonts w:hint="default" w:ascii="Times New Roman" w:hAnsi="Times New Roman" w:cs="Times New Roman"/>
          <w:color w:val="auto"/>
          <w:szCs w:val="32"/>
        </w:rPr>
        <w:t>人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leftChars="200" w:firstLine="0" w:firstLineChars="0"/>
        <w:textAlignment w:val="auto"/>
        <w:rPr>
          <w:rFonts w:hint="default" w:ascii="Times New Roman" w:hAnsi="Times New Roman" w:cs="Times New Roman"/>
          <w:color w:val="auto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（2）质量指标。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奖补资金兑付率100%。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leftChars="200" w:firstLine="0" w:firstLineChars="0"/>
        <w:textAlignment w:val="auto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及时完成率100%。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（4）成本指标。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财政</w:t>
      </w:r>
      <w:r>
        <w:rPr>
          <w:rFonts w:hint="default" w:ascii="Times New Roman" w:hAnsi="Times New Roman" w:cs="Times New Roman"/>
          <w:color w:val="auto"/>
          <w:szCs w:val="32"/>
        </w:rPr>
        <w:t>补助金额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150万元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27"/>
        </w:tabs>
        <w:kinsoku/>
        <w:wordWrap/>
        <w:overflowPunct/>
        <w:topLinePunct w:val="0"/>
        <w:bidi w:val="0"/>
        <w:snapToGrid/>
        <w:spacing w:line="580" w:lineRule="exact"/>
        <w:ind w:left="473" w:leftChars="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（1）经济效益。</w:t>
      </w:r>
      <w:r>
        <w:rPr>
          <w:rFonts w:hint="default" w:ascii="Times New Roman" w:hAnsi="Times New Roman" w:cs="Times New Roman"/>
          <w:color w:val="auto"/>
          <w:szCs w:val="32"/>
        </w:rPr>
        <w:t>落实认定的农村致富带头人一次性奖补资金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150万元。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（2）社会效益。带动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3000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农户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以上增收。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leftChars="200" w:firstLine="0" w:firstLineChars="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（3）可持续影响。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带动农户持续增收年限达3年以上。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leftChars="200" w:firstLine="0" w:firstLineChars="0"/>
        <w:textAlignment w:val="auto"/>
        <w:rPr>
          <w:rFonts w:hint="default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3.满意度指标完成情况分析。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项目实施后培训的农村致富带头人满意度100%、认定的农村致富带头人满意度达100%。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通过认真开展单位项目支出绩效目标自评，综合评分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1200" w:firstLineChars="400"/>
        <w:textAlignment w:val="auto"/>
        <w:rPr>
          <w:rFonts w:hint="default" w:ascii="Times New Roman" w:hAnsi="Times New Roman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1200" w:firstLineChars="4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FF0576"/>
    <w:multiLevelType w:val="singleLevel"/>
    <w:tmpl w:val="78FF05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7F17F39"/>
    <w:rsid w:val="4B797594"/>
    <w:rsid w:val="6B0A4C76"/>
    <w:rsid w:val="7497751F"/>
    <w:rsid w:val="75D3472A"/>
    <w:rsid w:val="7AC8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759</Words>
  <Characters>833</Characters>
  <Lines>0</Lines>
  <Paragraphs>0</Paragraphs>
  <TotalTime>3</TotalTime>
  <ScaleCrop>false</ScaleCrop>
  <LinksUpToDate>false</LinksUpToDate>
  <CharactersWithSpaces>833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WPS_1591369888</cp:lastModifiedBy>
  <dcterms:modified xsi:type="dcterms:W3CDTF">2023-03-28T03:26:27Z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2542495A591D4F54B2446B2A34236819</vt:lpwstr>
  </property>
</Properties>
</file>