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奉节县生态环境局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t>关于2020年“以奖促治”专项资金的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kern w:val="0"/>
          <w:sz w:val="44"/>
          <w:szCs w:val="44"/>
          <w:lang w:val="en-US" w:eastAsia="zh-CN"/>
        </w:rPr>
      </w:pPr>
      <w:r>
        <w:rPr>
          <w:rFonts w:hint="eastAsia" w:ascii="方正小标宋_GBK" w:hAnsi="方正小标宋_GBK" w:eastAsia="方正小标宋_GBK" w:cs="方正小标宋_GBK"/>
          <w:sz w:val="44"/>
          <w:szCs w:val="44"/>
          <w:lang w:eastAsia="zh-CN"/>
        </w:rPr>
        <w:t>绩效</w:t>
      </w:r>
      <w:r>
        <w:rPr>
          <w:rFonts w:hint="eastAsia" w:ascii="方正小标宋_GBK" w:hAnsi="方正小标宋_GBK" w:eastAsia="方正小标宋_GBK" w:cs="方正小标宋_GBK"/>
          <w:color w:val="000000"/>
          <w:kern w:val="0"/>
          <w:sz w:val="44"/>
          <w:szCs w:val="44"/>
          <w:lang w:val="en-US" w:eastAsia="zh-CN"/>
        </w:rPr>
        <w:t>自评报告</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color w:val="000000"/>
          <w:kern w:val="0"/>
          <w:sz w:val="44"/>
          <w:szCs w:val="44"/>
          <w:lang w:val="en-US" w:eastAsia="zh-CN"/>
        </w:rPr>
      </w:pPr>
    </w:p>
    <w:p>
      <w:pPr>
        <w:keepNext w:val="0"/>
        <w:keepLines w:val="0"/>
        <w:pageBreakBefore w:val="0"/>
        <w:widowControl w:val="0"/>
        <w:numPr>
          <w:ilvl w:val="0"/>
          <w:numId w:val="1"/>
        </w:numPr>
        <w:tabs>
          <w:tab w:val="left" w:pos="6765"/>
        </w:tabs>
        <w:kinsoku/>
        <w:wordWrap/>
        <w:overflowPunct/>
        <w:topLinePunct w:val="0"/>
        <w:autoSpaceDE/>
        <w:autoSpaceDN/>
        <w:bidi w:val="0"/>
        <w:adjustRightInd/>
        <w:snapToGrid/>
        <w:spacing w:line="600" w:lineRule="exact"/>
        <w:ind w:firstLine="640"/>
        <w:jc w:val="left"/>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楷体_GBK" w:hAnsi="方正仿宋_GBK" w:eastAsia="方正楷体_GBK" w:cs="方正仿宋_GBK"/>
          <w:sz w:val="32"/>
          <w:szCs w:val="32"/>
        </w:rPr>
      </w:pPr>
      <w:r>
        <w:rPr>
          <w:rFonts w:hint="eastAsia" w:ascii="方正楷体_GBK" w:hAnsi="方正仿宋_GBK" w:eastAsia="方正楷体_GBK" w:cs="方正仿宋_GBK"/>
          <w:sz w:val="32"/>
          <w:szCs w:val="32"/>
        </w:rPr>
        <w:t>（一）县财政下达转移支付预算和绩效目标情况。</w:t>
      </w:r>
    </w:p>
    <w:p>
      <w:pPr>
        <w:keepNext w:val="0"/>
        <w:keepLines w:val="0"/>
        <w:pageBreakBefore w:val="0"/>
        <w:widowControl w:val="0"/>
        <w:numPr>
          <w:ilvl w:val="0"/>
          <w:numId w:val="0"/>
        </w:numPr>
        <w:tabs>
          <w:tab w:val="left" w:pos="6765"/>
        </w:tabs>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20</w:t>
      </w:r>
      <w:r>
        <w:rPr>
          <w:rFonts w:hint="eastAsia" w:ascii="方正仿宋_GBK" w:hAnsi="方正仿宋_GBK" w:eastAsia="方正仿宋_GBK" w:cs="方正仿宋_GBK"/>
          <w:sz w:val="32"/>
          <w:szCs w:val="32"/>
          <w:lang w:val="en-US" w:eastAsia="zh-CN"/>
        </w:rPr>
        <w:t>20</w:t>
      </w:r>
      <w:r>
        <w:rPr>
          <w:rFonts w:hint="eastAsia" w:ascii="方正仿宋_GBK" w:hAnsi="方正仿宋_GBK" w:eastAsia="方正仿宋_GBK" w:cs="方正仿宋_GBK"/>
          <w:sz w:val="32"/>
          <w:szCs w:val="32"/>
        </w:rPr>
        <w:t>年县财政下达我单位资金预算</w:t>
      </w:r>
      <w:r>
        <w:rPr>
          <w:rFonts w:hint="eastAsia" w:ascii="方正仿宋_GBK" w:hAnsi="方正仿宋_GBK" w:eastAsia="方正仿宋_GBK" w:cs="方正仿宋_GBK"/>
          <w:sz w:val="32"/>
          <w:szCs w:val="32"/>
          <w:lang w:val="en-US" w:eastAsia="zh-CN"/>
        </w:rPr>
        <w:t>298</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用于奉节县生态环境宣传教育能力建设项目</w:t>
      </w:r>
      <w:r>
        <w:rPr>
          <w:rFonts w:hint="eastAsia" w:ascii="方正仿宋_GBK" w:hAnsi="方正仿宋_GBK" w:eastAsia="方正仿宋_GBK" w:cs="方正仿宋_GBK"/>
          <w:sz w:val="32"/>
          <w:szCs w:val="32"/>
          <w:lang w:eastAsia="zh-CN"/>
        </w:rPr>
        <w:t>、入境提醒短信短信发送监测及大数据应用服务项目和奉节县环境应急能力标准化县一级达标建设项目三个项目。</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方正楷体_GBK" w:hAnsi="方正仿宋_GBK" w:eastAsia="方正楷体_GBK" w:cs="方正仿宋_GBK"/>
          <w:sz w:val="32"/>
          <w:szCs w:val="32"/>
        </w:rPr>
      </w:pPr>
      <w:r>
        <w:rPr>
          <w:rFonts w:hint="eastAsia" w:ascii="方正楷体_GBK" w:hAnsi="方正仿宋_GBK" w:eastAsia="方正楷体_GBK" w:cs="方正仿宋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项目</w:t>
      </w:r>
      <w:r>
        <w:rPr>
          <w:rFonts w:hint="eastAsia" w:ascii="方正仿宋_GBK" w:hAnsi="方正仿宋_GBK" w:eastAsia="方正仿宋_GBK" w:cs="方正仿宋_GBK"/>
          <w:color w:val="000000" w:themeColor="text1"/>
          <w:sz w:val="32"/>
          <w:szCs w:val="32"/>
          <w14:textFill>
            <w14:solidFill>
              <w14:schemeClr w14:val="tx1"/>
            </w14:solidFill>
          </w14:textFill>
        </w:rPr>
        <w:t>资金</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298</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用于完成奉节县生态环境宣传教育能力建设项目、入境提醒短信短信发送监测及大数据应用服务项目和奉节县环境应急能力标准化县一级达标建设项目，包括购买生态环境宣传知识手册和生态环境宣传物品，开展环保志愿服务活动，运行奉节环保政务微博微信；制作环保宣教新媒体产品、专题片、污染防治攻坚战图集；组织企业培训；发送水源地等入境提醒短信；建设环境应急指挥系统、应急防护装备、应急调查取证设备、应急指挥大厅、应急档案室等。</w:t>
      </w:r>
    </w:p>
    <w:p>
      <w:pPr>
        <w:keepNext w:val="0"/>
        <w:keepLines w:val="0"/>
        <w:pageBreakBefore w:val="0"/>
        <w:widowControl w:val="0"/>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lang w:eastAsia="zh-CN"/>
          <w14:textFill>
            <w14:solidFill>
              <w14:schemeClr w14:val="tx1"/>
            </w14:solidFill>
          </w14:textFill>
        </w:rPr>
        <w:t>二、</w:t>
      </w:r>
      <w:r>
        <w:rPr>
          <w:rFonts w:hint="eastAsia" w:ascii="方正黑体_GBK" w:hAnsi="方正黑体_GBK" w:eastAsia="方正黑体_GBK" w:cs="方正黑体_GBK"/>
          <w:bCs/>
          <w:color w:val="000000" w:themeColor="text1"/>
          <w:sz w:val="32"/>
          <w:szCs w:val="32"/>
          <w14:textFill>
            <w14:solidFill>
              <w14:schemeClr w14:val="tx1"/>
            </w14:solidFill>
          </w14:textFill>
        </w:rPr>
        <w:t>绩效目标完成情况分析</w:t>
      </w:r>
      <w:r>
        <w:rPr>
          <w:rFonts w:hint="eastAsia" w:ascii="方正仿宋_GBK" w:hAnsi="方正仿宋_GBK" w:eastAsia="方正仿宋_GBK" w:cs="方正仿宋_GBK"/>
          <w:color w:val="000000" w:themeColor="text1"/>
          <w:sz w:val="32"/>
          <w:szCs w:val="3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方正楷体_GBK" w:hAnsi="方正楷体_GBK" w:eastAsia="方正楷体_GBK" w:cs="方正楷体_GBK"/>
          <w:color w:val="000000" w:themeColor="text1"/>
          <w:kern w:val="0"/>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kern w:val="0"/>
          <w:sz w:val="32"/>
          <w:szCs w:val="32"/>
          <w:lang w:val="en-US" w:eastAsia="zh-CN"/>
          <w14:textFill>
            <w14:solidFill>
              <w14:schemeClr w14:val="tx1"/>
            </w14:solidFill>
          </w14:textFill>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sz w:val="32"/>
          <w:szCs w:val="32"/>
          <w14:textFill>
            <w14:solidFill>
              <w14:schemeClr w14:val="tx1"/>
            </w14:solidFill>
          </w14:textFill>
        </w:rPr>
        <w:t>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2020</w:t>
      </w:r>
      <w:r>
        <w:rPr>
          <w:rFonts w:hint="eastAsia" w:ascii="方正仿宋_GBK" w:hAnsi="方正仿宋_GBK" w:eastAsia="方正仿宋_GBK" w:cs="方正仿宋_GBK"/>
          <w:color w:val="000000" w:themeColor="text1"/>
          <w:sz w:val="32"/>
          <w:szCs w:val="32"/>
          <w14:textFill>
            <w14:solidFill>
              <w14:schemeClr w14:val="tx1"/>
            </w14:solidFill>
          </w14:textFill>
        </w:rPr>
        <w:t>年，县</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生态环境局</w:t>
      </w:r>
      <w:r>
        <w:rPr>
          <w:rFonts w:hint="eastAsia" w:ascii="方正仿宋_GBK" w:hAnsi="方正仿宋_GBK" w:eastAsia="方正仿宋_GBK" w:cs="方正仿宋_GBK"/>
          <w:color w:val="000000" w:themeColor="text1"/>
          <w:sz w:val="32"/>
          <w:szCs w:val="32"/>
          <w14:textFill>
            <w14:solidFill>
              <w14:schemeClr w14:val="tx1"/>
            </w14:solidFill>
          </w14:textFill>
        </w:rPr>
        <w:t>项目资金到位</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271</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项目资金执行情况分析。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2020</w:t>
      </w:r>
      <w:r>
        <w:rPr>
          <w:rFonts w:hint="eastAsia" w:ascii="方正仿宋_GBK" w:hAnsi="方正仿宋_GBK" w:eastAsia="方正仿宋_GBK" w:cs="方正仿宋_GBK"/>
          <w:color w:val="000000" w:themeColor="text1"/>
          <w:sz w:val="32"/>
          <w:szCs w:val="32"/>
          <w14:textFill>
            <w14:solidFill>
              <w14:schemeClr w14:val="tx1"/>
            </w14:solidFill>
          </w14:textFill>
        </w:rPr>
        <w:t>年，项目实际执行到位资金</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181.771</w:t>
      </w:r>
      <w:r>
        <w:rPr>
          <w:rFonts w:hint="eastAsia" w:ascii="方正仿宋_GBK" w:hAnsi="方正仿宋_GBK" w:eastAsia="方正仿宋_GBK" w:cs="方正仿宋_GBK"/>
          <w:color w:val="000000" w:themeColor="text1"/>
          <w:sz w:val="32"/>
          <w:szCs w:val="32"/>
          <w14:textFill>
            <w14:solidFill>
              <w14:schemeClr w14:val="tx1"/>
            </w14:solidFill>
          </w14:textFill>
        </w:rPr>
        <w:t>万元，执行率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67%</w:t>
      </w:r>
      <w:r>
        <w:rPr>
          <w:rFonts w:hint="eastAsia" w:ascii="方正仿宋_GBK" w:hAnsi="方正仿宋_GBK" w:eastAsia="方正仿宋_GBK" w:cs="方正仿宋_GBK"/>
          <w:color w:val="000000" w:themeColor="text1"/>
          <w:sz w:val="32"/>
          <w:szCs w:val="32"/>
          <w14:textFill>
            <w14:solidFill>
              <w14:schemeClr w14:val="tx1"/>
            </w14:solidFill>
          </w14:textFill>
        </w:rPr>
        <w:t>　。</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color w:val="000000"/>
          <w:kern w:val="0"/>
          <w:sz w:val="32"/>
          <w:szCs w:val="32"/>
          <w:lang w:val="en-US" w:eastAsia="zh-CN"/>
        </w:rPr>
      </w:pPr>
      <w:r>
        <w:rPr>
          <w:rFonts w:hint="default" w:ascii="方正仿宋_GBK" w:hAnsi="方正仿宋_GBK" w:eastAsia="方正仿宋_GBK" w:cs="方正仿宋_GBK"/>
          <w:color w:val="000000"/>
          <w:kern w:val="0"/>
          <w:sz w:val="32"/>
          <w:szCs w:val="32"/>
          <w:lang w:val="en-US" w:eastAsia="zh-CN"/>
        </w:rPr>
        <w:t>严格按照专项资金管理办法，规范各项经费的开支。资金使用规范，符合国家财经法规和财务管理以及财政有关专项资金管理办法的规定；资金的拨付有完整的审批程序和手续；不存在截留、挤占、挪用、虚列支出等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jc w:val="both"/>
        <w:textAlignment w:val="auto"/>
        <w:rPr>
          <w:rFonts w:ascii="Times New Roman" w:hAnsi="Times New Roman" w:eastAsia="方正仿宋_GBK" w:cs="Times New Roman"/>
          <w:kern w:val="0"/>
          <w:sz w:val="32"/>
          <w:szCs w:val="32"/>
        </w:rPr>
      </w:pPr>
      <w:r>
        <w:rPr>
          <w:rFonts w:hint="eastAsia" w:ascii="方正楷体_GBK" w:hAnsi="方正楷体_GBK" w:eastAsia="方正楷体_GBK" w:cs="方正楷体_GBK"/>
          <w:bCs/>
          <w:sz w:val="32"/>
          <w:szCs w:val="32"/>
        </w:rPr>
        <w:t>总体绩效目标完成情况分析。</w:t>
      </w:r>
      <w:r>
        <w:rPr>
          <w:rFonts w:hint="eastAsia" w:ascii="方正楷体_GBK" w:hAnsi="方正楷体_GBK" w:eastAsia="方正楷体_GBK" w:cs="方正楷体_GBK"/>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目前项目2个已完工，1个正在实施。其中：入境提醒短信发送监测及大数据应用服务项目、奉节县环境应急能力标准化县一级达标建设项目已完工；奉节县生态环境宣传教育能力建设项目完成部分服务采购，其他有序推进中。</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eastAsia" w:ascii="方正仿宋_GBK" w:hAnsi="方正仿宋_GBK" w:eastAsia="方正仿宋_GBK" w:cs="方正仿宋_GBK"/>
          <w:sz w:val="32"/>
          <w:szCs w:val="32"/>
        </w:rPr>
      </w:pPr>
      <w:r>
        <w:rPr>
          <w:rFonts w:hint="eastAsia" w:ascii="方正楷体_GBK" w:hAnsi="方正楷体_GBK" w:eastAsia="方正楷体_GBK" w:cs="方正楷体_GBK"/>
          <w:bCs/>
          <w:sz w:val="32"/>
          <w:szCs w:val="32"/>
        </w:rPr>
        <w:t>（三）绩效目标完成情况分析。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一是数量指标。制作环保宣教新媒体产品、专题片、污染防治攻坚战图集</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12个，</w:t>
      </w:r>
      <w:r>
        <w:rPr>
          <w:rFonts w:hint="eastAsia" w:ascii="方正仿宋_GBK" w:eastAsia="方正仿宋_GBK"/>
          <w:sz w:val="32"/>
          <w:szCs w:val="32"/>
        </w:rPr>
        <w:t>发送</w:t>
      </w:r>
      <w:r>
        <w:rPr>
          <w:rFonts w:hint="eastAsia" w:ascii="方正仿宋_GBK" w:eastAsia="方正仿宋_GBK"/>
          <w:sz w:val="32"/>
          <w:szCs w:val="32"/>
          <w:lang w:eastAsia="zh-CN"/>
        </w:rPr>
        <w:t>饮用水</w:t>
      </w:r>
      <w:r>
        <w:rPr>
          <w:rFonts w:hint="eastAsia" w:ascii="方正仿宋_GBK" w:eastAsia="方正仿宋_GBK"/>
          <w:sz w:val="32"/>
          <w:szCs w:val="32"/>
        </w:rPr>
        <w:t>水源地入境短信100万条</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购买环境应急指挥系统、应急防护装备、应急调查取证设备共57套</w:t>
      </w:r>
      <w:r>
        <w:rPr>
          <w:rFonts w:hint="eastAsia" w:ascii="方正仿宋_GBK" w:hAnsi="方正仿宋_GBK" w:eastAsia="方正仿宋_GBK" w:cs="方正仿宋_GBK"/>
          <w:kern w:val="0"/>
          <w:sz w:val="32"/>
          <w:szCs w:val="32"/>
          <w:highlight w:val="none"/>
          <w:lang w:val="en-US" w:eastAsia="zh-CN"/>
        </w:rPr>
        <w:t>。二是</w:t>
      </w:r>
      <w:r>
        <w:rPr>
          <w:rFonts w:hint="eastAsia" w:ascii="方正仿宋_GBK" w:hAnsi="方正仿宋_GBK" w:eastAsia="方正仿宋_GBK" w:cs="方正仿宋_GBK"/>
          <w:sz w:val="32"/>
          <w:szCs w:val="32"/>
          <w:lang w:eastAsia="zh-CN"/>
        </w:rPr>
        <w:t>生态效益。参与宣传教育人数达</w:t>
      </w:r>
      <w:r>
        <w:rPr>
          <w:rFonts w:hint="eastAsia" w:ascii="方正仿宋_GBK" w:hAnsi="方正仿宋_GBK" w:eastAsia="方正仿宋_GBK" w:cs="方正仿宋_GBK"/>
          <w:sz w:val="32"/>
          <w:szCs w:val="32"/>
          <w:lang w:val="en-US" w:eastAsia="zh-CN"/>
        </w:rPr>
        <w:t>21000人，</w:t>
      </w:r>
      <w:r>
        <w:rPr>
          <w:rFonts w:hint="eastAsia" w:ascii="方正仿宋_GBK" w:eastAsia="方正仿宋_GBK"/>
          <w:sz w:val="32"/>
          <w:szCs w:val="32"/>
          <w:lang w:val="en-US" w:eastAsia="zh-CN"/>
        </w:rPr>
        <w:t>增强了广大公众的生态文明意识。</w:t>
      </w:r>
      <w:r>
        <w:rPr>
          <w:rFonts w:hint="eastAsia" w:ascii="方正仿宋_GBK" w:hAnsi="方正仿宋_GBK" w:eastAsia="方正仿宋_GBK" w:cs="方正仿宋_GBK"/>
          <w:sz w:val="32"/>
          <w:szCs w:val="32"/>
          <w:lang w:eastAsia="zh-CN"/>
        </w:rPr>
        <w:t>三是</w:t>
      </w:r>
      <w:r>
        <w:rPr>
          <w:rFonts w:hint="eastAsia" w:ascii="方正仿宋_GBK" w:hAnsi="方正仿宋_GBK" w:eastAsia="方正仿宋_GBK" w:cs="方正仿宋_GBK"/>
          <w:sz w:val="32"/>
          <w:szCs w:val="32"/>
        </w:rPr>
        <w:t>满意度指标。</w:t>
      </w:r>
      <w:r>
        <w:rPr>
          <w:rFonts w:hint="eastAsia" w:ascii="方正仿宋_GBK" w:hAnsi="方正仿宋_GBK" w:eastAsia="方正仿宋_GBK" w:cs="方正仿宋_GBK"/>
          <w:sz w:val="32"/>
          <w:szCs w:val="32"/>
          <w:lang w:eastAsia="zh-CN"/>
        </w:rPr>
        <w:t>群众满意度达到了</w:t>
      </w:r>
      <w:r>
        <w:rPr>
          <w:rFonts w:hint="eastAsia" w:ascii="方正仿宋_GBK" w:hAnsi="方正仿宋_GBK" w:eastAsia="方正仿宋_GBK" w:cs="方正仿宋_GBK"/>
          <w:sz w:val="32"/>
          <w:szCs w:val="32"/>
          <w:lang w:val="en-US" w:eastAsia="zh-CN"/>
        </w:rPr>
        <w:t>90%以上。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p>
    <w:p>
      <w:pPr>
        <w:pageBreakBefore w:val="0"/>
        <w:widowControl w:val="0"/>
        <w:kinsoku/>
        <w:overflowPunct/>
        <w:topLinePunct/>
        <w:autoSpaceDE/>
        <w:autoSpaceDN/>
        <w:bidi w:val="0"/>
        <w:adjustRightInd/>
        <w:snapToGrid/>
        <w:spacing w:line="60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eastAsia="方正仿宋_GBK"/>
          <w:sz w:val="32"/>
          <w:szCs w:val="32"/>
          <w:lang w:val="en-US" w:eastAsia="zh-CN"/>
        </w:rPr>
        <w:t>我局将加强项目的管理，</w:t>
      </w:r>
      <w:r>
        <w:rPr>
          <w:rFonts w:hint="eastAsia" w:ascii="方正仿宋_GBK" w:hAnsi="方正仿宋_GBK" w:eastAsia="方正仿宋_GBK" w:cs="方正仿宋_GBK"/>
          <w:sz w:val="32"/>
          <w:szCs w:val="32"/>
          <w:lang w:val="en-US" w:eastAsia="zh-CN"/>
        </w:rPr>
        <w:t>严格按照“以奖促治”资金使用要求，</w:t>
      </w:r>
      <w:r>
        <w:rPr>
          <w:rFonts w:hint="eastAsia" w:ascii="方正仿宋_GBK" w:eastAsia="方正仿宋_GBK"/>
          <w:sz w:val="32"/>
          <w:szCs w:val="32"/>
          <w:lang w:val="en-US" w:eastAsia="zh-CN"/>
        </w:rPr>
        <w:t>完成项目实施，尽快拨付资金，</w:t>
      </w:r>
      <w:r>
        <w:rPr>
          <w:rFonts w:hint="eastAsia" w:ascii="方正仿宋_GBK" w:hAnsi="方正仿宋_GBK" w:eastAsia="方正仿宋_GBK" w:cs="方正仿宋_GBK"/>
          <w:sz w:val="32"/>
          <w:szCs w:val="32"/>
          <w:lang w:val="en-US" w:eastAsia="zh-CN"/>
        </w:rPr>
        <w:t>确保资金落到实处，发挥项目使用绩效。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奉节县生态环境局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2021年</w:t>
      </w:r>
      <w:bookmarkStart w:id="0" w:name="_GoBack"/>
      <w:r>
        <w:rPr>
          <w:rFonts w:hint="eastAsia" w:ascii="方正仿宋_GBK" w:hAnsi="方正仿宋_GBK" w:eastAsia="方正仿宋_GBK" w:cs="方正仿宋_GBK"/>
          <w:sz w:val="32"/>
          <w:szCs w:val="32"/>
          <w:lang w:val="en-US" w:eastAsia="zh-CN"/>
        </w:rPr>
        <w:t>3</w:t>
      </w:r>
      <w:bookmarkEnd w:id="0"/>
      <w:r>
        <w:rPr>
          <w:rFonts w:hint="eastAsia" w:ascii="方正仿宋_GBK" w:hAnsi="方正仿宋_GBK" w:eastAsia="方正仿宋_GBK" w:cs="方正仿宋_GBK"/>
          <w:sz w:val="32"/>
          <w:szCs w:val="32"/>
          <w:lang w:val="en-US" w:eastAsia="zh-CN"/>
        </w:rPr>
        <w:t>月20日</w:t>
      </w:r>
    </w:p>
    <w:p>
      <w:pPr>
        <w:keepNext w:val="0"/>
        <w:keepLines w:val="0"/>
        <w:pageBreakBefore w:val="0"/>
        <w:widowControl w:val="0"/>
        <w:kinsoku/>
        <w:wordWrap/>
        <w:overflowPunct/>
        <w:topLinePunct w:val="0"/>
        <w:autoSpaceDE/>
        <w:autoSpaceDN/>
        <w:bidi w:val="0"/>
        <w:adjustRightInd/>
        <w:snapToGrid/>
        <w:spacing w:line="60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E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heme="minorEastAsia" w:hAnsiTheme="minorEastAsia" w:eastAsiaTheme="minorEastAsia" w:cstheme="minorEastAsia"/>
                              <w:sz w:val="32"/>
                              <w:szCs w:val="32"/>
                              <w:lang w:val="en-US" w:eastAsia="zh-CN"/>
                            </w:rPr>
                          </w:pPr>
                          <w:r>
                            <w:rPr>
                              <w:rFonts w:hint="eastAsia" w:asciiTheme="minorEastAsia" w:hAnsiTheme="minorEastAsia" w:cstheme="minorEastAsia"/>
                              <w:sz w:val="32"/>
                              <w:szCs w:val="32"/>
                              <w:lang w:eastAsia="zh-CN"/>
                            </w:rPr>
                            <w:t>—</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cstheme="minorEastAsia"/>
                              <w:sz w:val="32"/>
                              <w:szCs w:val="32"/>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default" w:asciiTheme="minorEastAsia" w:hAnsiTheme="minorEastAsia" w:eastAsiaTheme="minorEastAsia" w:cstheme="minorEastAsia"/>
                        <w:sz w:val="32"/>
                        <w:szCs w:val="32"/>
                        <w:lang w:val="en-US" w:eastAsia="zh-CN"/>
                      </w:rPr>
                    </w:pPr>
                    <w:r>
                      <w:rPr>
                        <w:rFonts w:hint="eastAsia" w:asciiTheme="minorEastAsia" w:hAnsiTheme="minorEastAsia" w:cstheme="minorEastAsia"/>
                        <w:sz w:val="32"/>
                        <w:szCs w:val="32"/>
                        <w:lang w:eastAsia="zh-CN"/>
                      </w:rPr>
                      <w:t>—</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r>
                      <w:rPr>
                        <w:rFonts w:hint="eastAsia" w:asciiTheme="minorEastAsia" w:hAnsiTheme="minorEastAsia" w:cstheme="minorEastAsia"/>
                        <w:sz w:val="32"/>
                        <w:szCs w:val="32"/>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2BC9F7"/>
    <w:multiLevelType w:val="singleLevel"/>
    <w:tmpl w:val="D12BC9F7"/>
    <w:lvl w:ilvl="0" w:tentative="0">
      <w:start w:val="1"/>
      <w:numFmt w:val="chineseCounting"/>
      <w:suff w:val="nothing"/>
      <w:lvlText w:val="%1、"/>
      <w:lvlJc w:val="left"/>
      <w:rPr>
        <w:rFonts w:hint="eastAsia"/>
      </w:rPr>
    </w:lvl>
  </w:abstractNum>
  <w:abstractNum w:abstractNumId="1">
    <w:nsid w:val="0DE005E5"/>
    <w:multiLevelType w:val="singleLevel"/>
    <w:tmpl w:val="0DE005E5"/>
    <w:lvl w:ilvl="0" w:tentative="0">
      <w:start w:val="2"/>
      <w:numFmt w:val="chineseCounting"/>
      <w:suff w:val="nothing"/>
      <w:lvlText w:val="（%1）"/>
      <w:lvlJc w:val="left"/>
      <w:pPr>
        <w:ind w:left="640" w:leftChars="0" w:firstLine="0" w:firstLineChars="0"/>
      </w:pPr>
      <w:rPr>
        <w:rFonts w:hint="eastAsia"/>
      </w:rPr>
    </w:lvl>
  </w:abstractNum>
  <w:abstractNum w:abstractNumId="2">
    <w:nsid w:val="1114DED0"/>
    <w:multiLevelType w:val="singleLevel"/>
    <w:tmpl w:val="1114DED0"/>
    <w:lvl w:ilvl="0" w:tentative="0">
      <w:start w:val="2"/>
      <w:numFmt w:val="decimal"/>
      <w:suff w:val="space"/>
      <w:lvlText w:val="%1."/>
      <w:lvlJc w:val="left"/>
    </w:lvl>
  </w:abstractNum>
  <w:abstractNum w:abstractNumId="3">
    <w:nsid w:val="450A9FD9"/>
    <w:multiLevelType w:val="singleLevel"/>
    <w:tmpl w:val="450A9FD9"/>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52663F"/>
    <w:rsid w:val="02B124C2"/>
    <w:rsid w:val="030056C9"/>
    <w:rsid w:val="08D87BD1"/>
    <w:rsid w:val="0FD22E60"/>
    <w:rsid w:val="16620737"/>
    <w:rsid w:val="2852663F"/>
    <w:rsid w:val="2C606029"/>
    <w:rsid w:val="42BF284A"/>
    <w:rsid w:val="44A31FD4"/>
    <w:rsid w:val="5CEB2CE7"/>
    <w:rsid w:val="68277F1A"/>
    <w:rsid w:val="68FA6FD1"/>
    <w:rsid w:val="6D6B7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sz w:val="28"/>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2021-03-15T07:20:00Z</dcterms:created>
  <dc:creator>Administrator</dc:creator>
  <cp:lastModifiedBy>hps</cp:lastModifiedBy>
  <cp:lastPrinted>2021-04-02T01:46:00Z</cp:lastPrinted>
  <dcterms:modified xsi:type="dcterms:W3CDTF">2021-04-08T07:24:10Z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