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奉节县生态环境局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关于农村生活污水治理专项规划编制经费的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绩效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绩效目标分解下达情况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楷体_GBK" w:hAnsi="方正仿宋_GBK" w:eastAsia="方正楷体_GBK" w:cs="方正仿宋_GBK"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sz w:val="32"/>
          <w:szCs w:val="32"/>
        </w:rPr>
        <w:t>（一）县财政下达转移支付预算和绩效目标情况。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76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年县财政下达我单位资金预算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用于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农村生活污水治理专项规划编制。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leftChars="0" w:firstLine="0" w:firstLineChars="0"/>
        <w:jc w:val="both"/>
        <w:textAlignment w:val="auto"/>
        <w:rPr>
          <w:rFonts w:hint="eastAsia" w:ascii="方正楷体_GBK" w:hAnsi="方正仿宋_GBK" w:eastAsia="方正楷体_GBK" w:cs="方正仿宋_GBK"/>
          <w:sz w:val="32"/>
          <w:szCs w:val="32"/>
        </w:rPr>
      </w:pPr>
      <w:r>
        <w:rPr>
          <w:rFonts w:hint="eastAsia" w:ascii="方正楷体_GBK" w:hAnsi="方正仿宋_GBK" w:eastAsia="方正楷体_GBK" w:cs="方正仿宋_GBK"/>
          <w:sz w:val="32"/>
          <w:szCs w:val="32"/>
        </w:rPr>
        <w:t>部门资金安排、分解下达预算和绩效目标情况。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方正楷体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资金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，完成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农村生活污水治理专项规划编制</w:t>
      </w:r>
      <w:r>
        <w:rPr>
          <w:rFonts w:hint="eastAsia" w:ascii="方正仿宋_GBK" w:eastAsia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方正黑体_GBK" w:hAnsi="方正黑体_GBK" w:eastAsia="方正黑体_GBK" w:cs="方正黑体_GBK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绩效目标完成情况分析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eastAsia" w:ascii="方正楷体_GBK" w:hAnsi="方正楷体_GBK" w:eastAsia="方正楷体_GBK" w:cs="方正楷体_GBK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_GBK" w:hAnsi="方正楷体_GBK" w:eastAsia="方正楷体_GBK" w:cs="方正楷体_GBK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项目资金到位情况分析。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2020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年，县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生态环境局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项目资金到位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项目资金执行情况分析。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2020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年，项目实际执行到位资金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万元，执行率100%。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"/>
        </w:rPr>
        <w:t>严格按照专项资金管理的要求和规定，建立健全财务管理制度和会计核算制度，不断加强财务管理内部控制制度，会计核算规范、完整，资金支出严格按照财务规定执行。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总体绩效目标完成情况分析。</w:t>
      </w:r>
      <w:r>
        <w:rPr>
          <w:rFonts w:hint="eastAsia" w:ascii="方正楷体_GBK" w:hAnsi="方正楷体_GBK" w:eastAsia="方正楷体_GBK" w:cs="方正楷体_GBK"/>
          <w:bCs/>
          <w:sz w:val="32"/>
          <w:szCs w:val="32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" w:eastAsia="zh-CN"/>
        </w:rPr>
        <w:t>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"/>
        </w:rPr>
        <w:t>成《奉节县农村生活污水治理专项规划（2021—2030年）》，并通过市级专家审核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outlineLvl w:val="9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  <w:lang w:val="en-US" w:eastAsia="zh-CN"/>
        </w:rPr>
        <w:t xml:space="preserve">1.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方正仿宋_GBK" w:hAnsi="方正仿宋_GBK" w:eastAsia="方正仿宋_GBK" w:cs="方正仿宋_GBK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）数量指标。完成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"/>
        </w:rPr>
        <w:t>《奉节县农村生活污水治理专项规划（2021—2030年）》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1部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3" w:firstLine="640" w:firstLineChars="200"/>
        <w:jc w:val="both"/>
        <w:textAlignment w:val="auto"/>
        <w:outlineLvl w:val="9"/>
        <w:rPr>
          <w:rFonts w:hint="eastAsia" w:ascii="Times New Roman" w:eastAsia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（2）质量指标。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"/>
        </w:rPr>
        <w:t>《奉节县农村生活污水治理专项规划（2021—2030年）》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" w:eastAsia="zh-CN"/>
        </w:rPr>
        <w:t>成果通过市级验收，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编制成果验收通过率100%</w:t>
      </w:r>
      <w:r>
        <w:rPr>
          <w:rFonts w:hint="eastAsia" w:ascii="Times New Roman" w:eastAsia="方正仿宋_GBK"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outlineLvl w:val="9"/>
        <w:rPr>
          <w:rFonts w:hint="default" w:ascii="方正仿宋_GBK" w:hAnsi="方正仿宋_GBK" w:eastAsia="方正仿宋_GBK" w:cs="方正仿宋_GBK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（3）时效指标。2020年6月前完成了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"/>
        </w:rPr>
        <w:t>《奉节县农村生活污水治理专项规划（2021—2030年）》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" w:eastAsia="zh-CN"/>
        </w:rPr>
        <w:t>，编制成果按时完成率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outlineLvl w:val="9"/>
        <w:rPr>
          <w:rFonts w:hint="eastAsia" w:ascii="Times New Roman" w:eastAsia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生态效益。对县域农村生活污水治理改善发挥引领指导作用。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参与单位和成果运用单位对该规划满意度达到了95%以上。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kern w:val="24"/>
          <w:sz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2020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年度，我单位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项目——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农村生活污水治理专项规划编制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不存在偏离绩效目标的情况。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下一步我单位将督促相关责任单位按照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"/>
        </w:rPr>
        <w:t>《奉节县农村生活污水治理专项规划（2021—2030年）》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" w:eastAsia="zh-CN"/>
        </w:rPr>
        <w:t>实施农村生活污水治理，确保规划的落实。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 奉节县生态环境局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 2021年4月8日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E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Theme="minorEastAsia" w:hAnsiTheme="minorEastAsia" w:eastAsiaTheme="minorEastAsia" w:cstheme="minorEastAsia"/>
                              <w:sz w:val="32"/>
                              <w:szCs w:val="32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32"/>
                              <w:szCs w:val="32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32"/>
                              <w:szCs w:val="32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32"/>
                              <w:szCs w:val="32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Theme="minorEastAsia" w:hAnsiTheme="minorEastAsia" w:eastAsiaTheme="minorEastAsia" w:cstheme="minorEastAsia"/>
                        <w:sz w:val="32"/>
                        <w:szCs w:val="32"/>
                        <w:lang w:val="en-US" w:eastAsia="zh-CN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32"/>
                        <w:szCs w:val="32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cstheme="minorEastAsia"/>
                        <w:sz w:val="32"/>
                        <w:szCs w:val="32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32"/>
                        <w:szCs w:val="32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cstheme="minorEastAsia"/>
                        <w:sz w:val="32"/>
                        <w:szCs w:val="32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2BC9F7"/>
    <w:multiLevelType w:val="singleLevel"/>
    <w:tmpl w:val="D12BC9F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DE005E5"/>
    <w:multiLevelType w:val="singleLevel"/>
    <w:tmpl w:val="0DE005E5"/>
    <w:lvl w:ilvl="0" w:tentative="0">
      <w:start w:val="2"/>
      <w:numFmt w:val="chineseCounting"/>
      <w:suff w:val="nothing"/>
      <w:lvlText w:val="（%1）"/>
      <w:lvlJc w:val="left"/>
      <w:pPr>
        <w:ind w:left="640" w:leftChars="0" w:firstLine="0" w:firstLineChars="0"/>
      </w:pPr>
      <w:rPr>
        <w:rFonts w:hint="eastAsia"/>
      </w:rPr>
    </w:lvl>
  </w:abstractNum>
  <w:abstractNum w:abstractNumId="2">
    <w:nsid w:val="1114DED0"/>
    <w:multiLevelType w:val="singleLevel"/>
    <w:tmpl w:val="1114DED0"/>
    <w:lvl w:ilvl="0" w:tentative="0">
      <w:start w:val="2"/>
      <w:numFmt w:val="decimal"/>
      <w:suff w:val="space"/>
      <w:lvlText w:val="%1."/>
      <w:lvlJc w:val="left"/>
    </w:lvl>
  </w:abstractNum>
  <w:abstractNum w:abstractNumId="3">
    <w:nsid w:val="450A9FD9"/>
    <w:multiLevelType w:val="singleLevel"/>
    <w:tmpl w:val="450A9FD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52663F"/>
    <w:rsid w:val="02B124C2"/>
    <w:rsid w:val="030056C9"/>
    <w:rsid w:val="08D87BD1"/>
    <w:rsid w:val="0FD22E60"/>
    <w:rsid w:val="1A392F84"/>
    <w:rsid w:val="2852663F"/>
    <w:rsid w:val="2C606029"/>
    <w:rsid w:val="32687C59"/>
    <w:rsid w:val="42BF284A"/>
    <w:rsid w:val="44A31FD4"/>
    <w:rsid w:val="5CEB2CE7"/>
    <w:rsid w:val="68277F1A"/>
    <w:rsid w:val="68FA6FD1"/>
    <w:rsid w:val="6D6B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5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2021-03-15T07:20:00Z</dcterms:created>
  <dc:creator>Administrator</dc:creator>
  <cp:lastModifiedBy>Administrator</cp:lastModifiedBy>
  <cp:lastPrinted>2021-04-02T01:46:00Z</cp:lastPrinted>
  <dcterms:modified xsi:type="dcterms:W3CDTF">2021-04-08T08:15:03Z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