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D89" w:rsidRDefault="00811D89" w:rsidP="00811D89">
      <w:pPr>
        <w:pStyle w:val="a0"/>
        <w:snapToGrid w:val="0"/>
        <w:spacing w:line="240" w:lineRule="atLeast"/>
        <w:jc w:val="center"/>
        <w:rPr>
          <w:rFonts w:ascii="仿宋" w:eastAsia="仿宋" w:hAnsi="仿宋"/>
          <w:color w:val="FF0000"/>
          <w:sz w:val="44"/>
          <w:szCs w:val="44"/>
          <w:shd w:val="clear" w:color="auto" w:fill="FFFFFF"/>
        </w:rPr>
      </w:pPr>
      <w:r>
        <w:rPr>
          <w:rFonts w:ascii="仿宋" w:eastAsia="仿宋" w:hAnsi="仿宋" w:hint="eastAsia"/>
          <w:color w:val="FF0000"/>
          <w:sz w:val="44"/>
          <w:szCs w:val="44"/>
          <w:shd w:val="clear" w:color="auto" w:fill="FFFFFF"/>
        </w:rPr>
        <w:t>重庆市建设项目环境影响评价文件批准书</w:t>
      </w:r>
    </w:p>
    <w:p w:rsidR="00811D89" w:rsidRDefault="00811D89" w:rsidP="00811D89">
      <w:pPr>
        <w:adjustRightInd w:val="0"/>
        <w:snapToGrid w:val="0"/>
        <w:rPr>
          <w:rFonts w:ascii="仿宋" w:eastAsia="仿宋" w:hAnsi="仿宋" w:hint="eastAsia"/>
          <w:dstrike/>
          <w:spacing w:val="50"/>
          <w:sz w:val="28"/>
          <w:szCs w:val="28"/>
        </w:rPr>
      </w:pPr>
      <w:r>
        <w:rPr>
          <w:rFonts w:ascii="仿宋" w:eastAsia="仿宋" w:hAnsi="仿宋" w:hint="eastAsia"/>
          <w:spacing w:val="50"/>
          <w:sz w:val="28"/>
          <w:szCs w:val="28"/>
        </w:rPr>
        <w:t xml:space="preserve"> </w:t>
      </w:r>
      <w:r>
        <w:rPr>
          <w:rFonts w:ascii="仿宋" w:eastAsia="仿宋" w:hAnsi="仿宋" w:hint="eastAsia"/>
          <w:dstrike/>
          <w:spacing w:val="50"/>
          <w:sz w:val="28"/>
          <w:szCs w:val="28"/>
        </w:rPr>
        <w:t xml:space="preserve">                                    </w:t>
      </w:r>
    </w:p>
    <w:p w:rsidR="00811D89" w:rsidRDefault="00811D89" w:rsidP="00811D89">
      <w:pPr>
        <w:pStyle w:val="a0"/>
        <w:snapToGrid w:val="0"/>
        <w:spacing w:line="240" w:lineRule="atLeast"/>
        <w:jc w:val="center"/>
        <w:rPr>
          <w:rFonts w:ascii="方正仿宋_GBK" w:hAnsi="宋体"/>
        </w:rPr>
      </w:pPr>
      <w:r>
        <w:rPr>
          <w:rFonts w:ascii="方正仿宋_GBK" w:hAnsi="方正仿宋_GBK"/>
        </w:rPr>
        <w:t>渝（奉）环准〔</w:t>
      </w:r>
      <w:r>
        <w:rPr>
          <w:rFonts w:ascii="方正仿宋_GBK" w:hAnsi="宋体"/>
        </w:rPr>
        <w:t>2022</w:t>
      </w:r>
      <w:r>
        <w:rPr>
          <w:rFonts w:ascii="方正仿宋_GBK" w:hAnsi="宋体"/>
        </w:rPr>
        <w:t>〕</w:t>
      </w:r>
      <w:r>
        <w:rPr>
          <w:rFonts w:ascii="方正仿宋_GBK" w:hAnsi="宋体"/>
        </w:rPr>
        <w:t>43</w:t>
      </w:r>
      <w:r>
        <w:rPr>
          <w:rFonts w:ascii="方正仿宋_GBK" w:hAnsi="宋体"/>
        </w:rPr>
        <w:t>号</w:t>
      </w:r>
    </w:p>
    <w:p w:rsidR="00811D89" w:rsidRDefault="00811D89" w:rsidP="00811D89">
      <w:pPr>
        <w:pStyle w:val="tb"/>
        <w:autoSpaceDE w:val="0"/>
        <w:spacing w:line="620" w:lineRule="exact"/>
        <w:rPr>
          <w:rFonts w:ascii="仿宋" w:eastAsia="仿宋" w:hAnsi="仿宋"/>
          <w:sz w:val="32"/>
          <w:szCs w:val="32"/>
        </w:rPr>
      </w:pPr>
      <w:r>
        <w:rPr>
          <w:rFonts w:ascii="仿宋" w:eastAsia="仿宋" w:hAnsi="仿宋" w:hint="eastAsia"/>
          <w:sz w:val="32"/>
          <w:szCs w:val="32"/>
        </w:rPr>
        <w:t>重庆奉节水电开发有限公司：</w:t>
      </w:r>
    </w:p>
    <w:p w:rsidR="00811D89" w:rsidRDefault="00811D89" w:rsidP="00811D89">
      <w:pPr>
        <w:autoSpaceDE w:val="0"/>
        <w:spacing w:line="620" w:lineRule="exact"/>
        <w:ind w:firstLineChars="200" w:firstLine="640"/>
        <w:rPr>
          <w:rFonts w:ascii="仿宋" w:eastAsia="仿宋" w:hAnsi="仿宋" w:hint="eastAsia"/>
          <w:sz w:val="32"/>
          <w:szCs w:val="32"/>
        </w:rPr>
      </w:pPr>
      <w:r>
        <w:rPr>
          <w:rFonts w:ascii="仿宋" w:eastAsia="仿宋" w:hAnsi="仿宋" w:hint="eastAsia"/>
          <w:sz w:val="32"/>
          <w:szCs w:val="32"/>
        </w:rPr>
        <w:t>你单位报送的奉节县新民河五马镇外河坝重点河段综合治理工程环境影响评价文件审批申报表及相关材料收悉，根据《中华人民共和国环境影响评价法》等法律法规的有关规定，我局原则同意重庆后科环保有限责任公司编制的项目环境影响报告表结论及其提出的环境保护措施。</w:t>
      </w:r>
    </w:p>
    <w:p w:rsidR="00811D89" w:rsidRDefault="00811D89" w:rsidP="00811D89">
      <w:pPr>
        <w:pStyle w:val="tb"/>
        <w:numPr>
          <w:ilvl w:val="0"/>
          <w:numId w:val="1"/>
        </w:numPr>
        <w:autoSpaceDE w:val="0"/>
        <w:spacing w:line="620" w:lineRule="exact"/>
        <w:rPr>
          <w:rFonts w:ascii="仿宋" w:eastAsia="仿宋" w:hAnsi="仿宋" w:hint="eastAsia"/>
          <w:sz w:val="32"/>
          <w:szCs w:val="32"/>
        </w:rPr>
      </w:pPr>
      <w:r>
        <w:rPr>
          <w:rFonts w:ascii="仿宋" w:eastAsia="仿宋" w:hAnsi="仿宋" w:hint="eastAsia"/>
          <w:sz w:val="32"/>
          <w:szCs w:val="32"/>
        </w:rPr>
        <w:t>项目的建设内容和规模：</w:t>
      </w:r>
    </w:p>
    <w:p w:rsidR="00811D89" w:rsidRDefault="00811D89" w:rsidP="00811D89">
      <w:pPr>
        <w:autoSpaceDE w:val="0"/>
        <w:spacing w:line="620" w:lineRule="exact"/>
        <w:ind w:firstLineChars="200" w:firstLine="640"/>
        <w:rPr>
          <w:rFonts w:ascii="仿宋" w:eastAsia="仿宋" w:hAnsi="仿宋" w:hint="eastAsia"/>
          <w:sz w:val="32"/>
          <w:szCs w:val="32"/>
        </w:rPr>
      </w:pPr>
      <w:r>
        <w:rPr>
          <w:rFonts w:ascii="仿宋" w:eastAsia="仿宋" w:hAnsi="仿宋" w:hint="eastAsia"/>
          <w:sz w:val="32"/>
          <w:szCs w:val="32"/>
        </w:rPr>
        <w:t>奉节县新民河五马镇外河坝重点河段综合治理工程分为新民河干流王坪村段、新民河干流五马场镇段和新民河支流杨坪沟段，治理河段总长2.052km，其中，新民河干流五马场镇段治理长度870m，新民河干流王坪村段治理长度473.09m，新民河支流杨坪沟段治理长度709m。设计堤线总长3344.2m，其中整治堤线总长2143.33m（新民河干流五马场镇段新建堤防长50m，已成堤防清表长568.72m；新民河支流杨坪沟段新建堤防长968.85m，已成堤防清表长92.64m；新民河干流王坪村段新建堤防长463.12m)，维持现状1200.87m(新民河干流五马场镇段852.83m ，新民河支流杨坪沟段348.04m)。本工程由主体工程、辅助工程、临时工程、公用工程及环保工程组成。主要建设内容包括堤防工程、河道疏导清障工程、穿（跨）堤建筑物工程、谷坊工程、排洪建筑物、跨河建筑物。工程总投资3968.54万元，其中环保投资40万元。</w:t>
      </w:r>
    </w:p>
    <w:p w:rsidR="00811D89" w:rsidRDefault="00811D89" w:rsidP="00811D89">
      <w:pPr>
        <w:pStyle w:val="tb"/>
        <w:autoSpaceDE w:val="0"/>
        <w:spacing w:line="62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二、该项目在设计、建设和运行过程中，应认真落实本项目环境影响报告表中提出的各项生态保护及污染防治措施，严格执行相关污染物排放标准和总量控制的要求，并重点做好以下工作：</w:t>
      </w:r>
    </w:p>
    <w:p w:rsidR="00811D89" w:rsidRDefault="00811D89" w:rsidP="00811D89">
      <w:pPr>
        <w:pStyle w:val="a4"/>
        <w:autoSpaceDE w:val="0"/>
        <w:spacing w:before="156" w:line="620" w:lineRule="exact"/>
        <w:ind w:firstLine="640"/>
        <w:rPr>
          <w:rFonts w:ascii="仿宋" w:eastAsia="仿宋" w:hAnsi="仿宋" w:hint="eastAsia"/>
          <w:sz w:val="32"/>
          <w:szCs w:val="32"/>
        </w:rPr>
      </w:pPr>
      <w:r>
        <w:rPr>
          <w:rFonts w:ascii="仿宋" w:eastAsia="仿宋" w:hAnsi="仿宋" w:hint="eastAsia"/>
          <w:sz w:val="32"/>
          <w:szCs w:val="32"/>
        </w:rPr>
        <w:t>（一）水污染防治措施。拌合系统冲洗废水、设备维护冲洗废水经隔油沉淀处理后回用，基坑废水经集水池收集处理后达标排放，施工期生活污水经旱厕收集后农用，不外排。</w:t>
      </w:r>
    </w:p>
    <w:p w:rsidR="00811D89" w:rsidRDefault="00811D89" w:rsidP="00811D89">
      <w:pPr>
        <w:autoSpaceDE w:val="0"/>
        <w:spacing w:line="620" w:lineRule="exact"/>
        <w:ind w:firstLineChars="200" w:firstLine="640"/>
        <w:rPr>
          <w:rFonts w:ascii="仿宋" w:eastAsia="仿宋" w:hAnsi="仿宋" w:hint="eastAsia"/>
          <w:sz w:val="32"/>
          <w:szCs w:val="32"/>
        </w:rPr>
      </w:pPr>
      <w:r>
        <w:rPr>
          <w:rFonts w:ascii="仿宋" w:eastAsia="仿宋" w:hAnsi="仿宋" w:hint="eastAsia"/>
          <w:sz w:val="32"/>
          <w:szCs w:val="32"/>
        </w:rPr>
        <w:t>（二）废气污染治理措施。设置车辆清洗沉淀池，运输车辆予以覆盖；施工现场采取洒水或喷淋等降尘措施；对施工营地堆放的材料进行遮挡，防止扬尘散发。</w:t>
      </w:r>
    </w:p>
    <w:p w:rsidR="00811D89" w:rsidRDefault="00811D89" w:rsidP="00811D89">
      <w:pPr>
        <w:pStyle w:val="tb"/>
        <w:autoSpaceDE w:val="0"/>
        <w:spacing w:line="620" w:lineRule="exact"/>
        <w:ind w:firstLineChars="200" w:firstLine="640"/>
        <w:rPr>
          <w:rFonts w:ascii="仿宋" w:eastAsia="仿宋" w:hAnsi="仿宋" w:hint="eastAsia"/>
          <w:sz w:val="32"/>
          <w:szCs w:val="32"/>
        </w:rPr>
      </w:pPr>
      <w:r>
        <w:rPr>
          <w:rFonts w:ascii="仿宋" w:eastAsia="仿宋" w:hAnsi="仿宋" w:hint="eastAsia"/>
          <w:sz w:val="32"/>
          <w:szCs w:val="32"/>
        </w:rPr>
        <w:t>（三）噪声污染防治措施。加强施工管理，合理安排施工时间，尽量选用低噪声机械设备，施工过程中合理布局机械设备位置，严禁夜间施工。</w:t>
      </w:r>
    </w:p>
    <w:p w:rsidR="00811D89" w:rsidRDefault="00811D89" w:rsidP="00811D89">
      <w:pPr>
        <w:autoSpaceDE w:val="0"/>
        <w:snapToGrid w:val="0"/>
        <w:spacing w:line="620" w:lineRule="exact"/>
        <w:rPr>
          <w:rFonts w:ascii="仿宋" w:eastAsia="仿宋" w:hAnsi="仿宋" w:hint="eastAsia"/>
          <w:sz w:val="32"/>
          <w:szCs w:val="32"/>
        </w:rPr>
      </w:pPr>
      <w:r>
        <w:rPr>
          <w:rFonts w:ascii="仿宋" w:eastAsia="仿宋" w:hAnsi="仿宋" w:hint="eastAsia"/>
          <w:sz w:val="32"/>
          <w:szCs w:val="32"/>
        </w:rPr>
        <w:t xml:space="preserve">  （四）固体废弃物污染治理措施。施工期生活垃圾分类集中收集后交由环卫部门统一处置，工程挖方用于周边地块综合利用。</w:t>
      </w:r>
    </w:p>
    <w:p w:rsidR="00811D89" w:rsidRDefault="00811D89" w:rsidP="00811D89">
      <w:pPr>
        <w:pStyle w:val="a4"/>
        <w:autoSpaceDE w:val="0"/>
        <w:spacing w:before="156" w:line="620" w:lineRule="exact"/>
        <w:ind w:firstLine="640"/>
        <w:rPr>
          <w:rFonts w:ascii="仿宋" w:eastAsia="仿宋" w:hAnsi="仿宋" w:hint="eastAsia"/>
          <w:sz w:val="32"/>
          <w:szCs w:val="32"/>
        </w:rPr>
      </w:pPr>
      <w:r>
        <w:rPr>
          <w:rFonts w:ascii="仿宋" w:eastAsia="仿宋" w:hAnsi="仿宋" w:hint="eastAsia"/>
          <w:sz w:val="32"/>
          <w:szCs w:val="32"/>
        </w:rPr>
        <w:t>（五）生态环境保护措施。严格控制施工作业范围，禁止越界施工；施工期避开雨天和大风天气，减少水土流失量；涉水建筑基础施工尽量避开3-5月，减缓对鱼类的影响；施工临时占地，如工棚区、材料堆放场等表面进行覆盖，防止水土流失；施工结束后，对施工临时占地进行生态恢复。</w:t>
      </w:r>
    </w:p>
    <w:p w:rsidR="00811D89" w:rsidRDefault="00811D89" w:rsidP="00811D89">
      <w:pPr>
        <w:pStyle w:val="tb"/>
        <w:autoSpaceDE w:val="0"/>
        <w:spacing w:line="620" w:lineRule="exact"/>
        <w:ind w:firstLineChars="200" w:firstLine="640"/>
        <w:rPr>
          <w:rFonts w:ascii="仿宋" w:eastAsia="仿宋" w:hAnsi="仿宋" w:hint="eastAsia"/>
          <w:sz w:val="32"/>
          <w:szCs w:val="32"/>
        </w:rPr>
      </w:pPr>
      <w:r>
        <w:rPr>
          <w:rFonts w:ascii="仿宋" w:eastAsia="仿宋" w:hAnsi="仿宋" w:hint="eastAsia"/>
          <w:sz w:val="32"/>
          <w:szCs w:val="32"/>
        </w:rPr>
        <w:t>三、该项目建设必须严格执行环境保护设施与主体工程同时设计、同时施工、同时投入使用的环境保护“三同时”制度。项目竣</w:t>
      </w:r>
      <w:r>
        <w:rPr>
          <w:rFonts w:ascii="仿宋" w:eastAsia="仿宋" w:hAnsi="仿宋" w:hint="eastAsia"/>
          <w:sz w:val="32"/>
          <w:szCs w:val="32"/>
        </w:rPr>
        <w:lastRenderedPageBreak/>
        <w:t>工后，建设单位应按照有关规定对配套建设的环境保护设施进行验收。</w:t>
      </w:r>
    </w:p>
    <w:p w:rsidR="00811D89" w:rsidRDefault="00811D89" w:rsidP="00811D89">
      <w:pPr>
        <w:pStyle w:val="tb"/>
        <w:autoSpaceDE w:val="0"/>
        <w:spacing w:line="620" w:lineRule="exact"/>
        <w:ind w:firstLineChars="200" w:firstLine="640"/>
        <w:rPr>
          <w:rFonts w:ascii="仿宋" w:eastAsia="仿宋" w:hAnsi="仿宋" w:hint="eastAsia"/>
          <w:sz w:val="32"/>
          <w:szCs w:val="32"/>
        </w:rPr>
      </w:pPr>
      <w:r>
        <w:rPr>
          <w:rFonts w:ascii="仿宋" w:eastAsia="仿宋" w:hAnsi="仿宋" w:hint="eastAsia"/>
          <w:sz w:val="32"/>
          <w:szCs w:val="32"/>
        </w:rPr>
        <w:t>四、该项目的性质、规模、地点、采用的生产工艺或者防治污染、防止生态破坏的措施发生重大变动的，应当重新报批该项目的环境影响评价文件。自批准之日起超过５年方决定该项目开工建设的，其环境影响评价文件应当报我局重新审核。</w:t>
      </w:r>
    </w:p>
    <w:p w:rsidR="00811D89" w:rsidRDefault="00811D89" w:rsidP="00811D89">
      <w:pPr>
        <w:pStyle w:val="tb"/>
        <w:autoSpaceDE w:val="0"/>
        <w:spacing w:line="620" w:lineRule="exact"/>
        <w:ind w:firstLineChars="200" w:firstLine="640"/>
        <w:rPr>
          <w:rFonts w:ascii="仿宋" w:eastAsia="仿宋" w:hAnsi="仿宋" w:hint="eastAsia"/>
          <w:sz w:val="32"/>
          <w:szCs w:val="32"/>
        </w:rPr>
      </w:pPr>
      <w:r>
        <w:rPr>
          <w:rFonts w:ascii="仿宋" w:eastAsia="仿宋" w:hAnsi="仿宋" w:hint="eastAsia"/>
          <w:sz w:val="32"/>
          <w:szCs w:val="32"/>
        </w:rPr>
        <w:t>五、请奉节县生态环境保护综合行政执法支队负责该项目环境保护日常监督管理工作。</w:t>
      </w:r>
    </w:p>
    <w:p w:rsidR="00811D89" w:rsidRDefault="00811D89" w:rsidP="00811D89">
      <w:pPr>
        <w:pStyle w:val="tb"/>
        <w:autoSpaceDE w:val="0"/>
        <w:spacing w:line="620" w:lineRule="exact"/>
        <w:ind w:firstLineChars="200" w:firstLine="640"/>
        <w:rPr>
          <w:rFonts w:ascii="仿宋" w:eastAsia="仿宋" w:hAnsi="仿宋" w:hint="eastAsia"/>
          <w:sz w:val="32"/>
          <w:szCs w:val="32"/>
        </w:rPr>
      </w:pPr>
      <w:r>
        <w:rPr>
          <w:rFonts w:ascii="仿宋" w:eastAsia="仿宋" w:hAnsi="仿宋" w:hint="eastAsia"/>
          <w:sz w:val="32"/>
          <w:szCs w:val="32"/>
        </w:rPr>
        <w:t xml:space="preserve"> </w:t>
      </w:r>
    </w:p>
    <w:p w:rsidR="00811D89" w:rsidRDefault="00811D89" w:rsidP="00811D89">
      <w:pPr>
        <w:pStyle w:val="tb"/>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 </w:t>
      </w:r>
    </w:p>
    <w:p w:rsidR="00811D89" w:rsidRDefault="00811D89" w:rsidP="00811D89">
      <w:pPr>
        <w:pStyle w:val="tb"/>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 </w:t>
      </w:r>
    </w:p>
    <w:p w:rsidR="00811D89" w:rsidRDefault="00811D89" w:rsidP="00811D89">
      <w:pPr>
        <w:pStyle w:val="tb"/>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 </w:t>
      </w:r>
    </w:p>
    <w:p w:rsidR="00811D89" w:rsidRDefault="00811D89" w:rsidP="00811D89">
      <w:pPr>
        <w:pStyle w:val="tb"/>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 </w:t>
      </w:r>
    </w:p>
    <w:p w:rsidR="00811D89" w:rsidRDefault="00811D89" w:rsidP="00811D89">
      <w:pPr>
        <w:spacing w:line="540" w:lineRule="exact"/>
        <w:ind w:leftChars="100" w:left="210" w:right="963" w:firstLineChars="1500" w:firstLine="4800"/>
        <w:rPr>
          <w:rFonts w:ascii="仿宋" w:eastAsia="仿宋" w:hAnsi="仿宋" w:hint="eastAsia"/>
          <w:sz w:val="32"/>
          <w:szCs w:val="32"/>
        </w:rPr>
      </w:pPr>
      <w:r>
        <w:rPr>
          <w:rFonts w:ascii="仿宋" w:eastAsia="仿宋" w:hAnsi="仿宋" w:hint="eastAsia"/>
          <w:sz w:val="32"/>
          <w:szCs w:val="32"/>
        </w:rPr>
        <w:t xml:space="preserve">  2022年11月21日   </w:t>
      </w:r>
    </w:p>
    <w:p w:rsidR="00811D89" w:rsidRDefault="00811D89" w:rsidP="00811D89">
      <w:pPr>
        <w:spacing w:line="560" w:lineRule="exact"/>
        <w:rPr>
          <w:rFonts w:ascii="仿宋" w:eastAsia="仿宋" w:hAnsi="仿宋" w:hint="eastAsia"/>
          <w:sz w:val="32"/>
          <w:szCs w:val="32"/>
        </w:rPr>
      </w:pPr>
      <w:r>
        <w:rPr>
          <w:rFonts w:ascii="仿宋" w:eastAsia="仿宋" w:hAnsi="仿宋" w:hint="eastAsia"/>
          <w:sz w:val="32"/>
          <w:szCs w:val="32"/>
        </w:rPr>
        <w:t xml:space="preserve"> </w:t>
      </w:r>
    </w:p>
    <w:p w:rsidR="00811D89" w:rsidRDefault="00811D89" w:rsidP="00811D89">
      <w:pPr>
        <w:spacing w:line="560" w:lineRule="exact"/>
        <w:rPr>
          <w:rFonts w:ascii="仿宋" w:eastAsia="仿宋" w:hAnsi="仿宋" w:hint="eastAsia"/>
          <w:sz w:val="32"/>
          <w:szCs w:val="32"/>
        </w:rPr>
      </w:pPr>
      <w:r>
        <w:rPr>
          <w:rFonts w:ascii="仿宋" w:eastAsia="仿宋" w:hAnsi="仿宋" w:hint="eastAsia"/>
          <w:sz w:val="32"/>
          <w:szCs w:val="32"/>
        </w:rPr>
        <w:t xml:space="preserve"> </w:t>
      </w:r>
    </w:p>
    <w:p w:rsidR="00811D89" w:rsidRDefault="00811D89" w:rsidP="00811D89">
      <w:pPr>
        <w:spacing w:line="560" w:lineRule="exact"/>
        <w:rPr>
          <w:rFonts w:ascii="仿宋" w:eastAsia="仿宋" w:hAnsi="仿宋" w:hint="eastAsia"/>
          <w:sz w:val="32"/>
          <w:szCs w:val="32"/>
        </w:rPr>
      </w:pPr>
      <w:r>
        <w:rPr>
          <w:rFonts w:ascii="仿宋" w:eastAsia="仿宋" w:hAnsi="仿宋" w:hint="eastAsia"/>
          <w:sz w:val="32"/>
          <w:szCs w:val="32"/>
        </w:rPr>
        <w:t xml:space="preserve"> </w:t>
      </w:r>
    </w:p>
    <w:p w:rsidR="00811D89" w:rsidRDefault="00811D89" w:rsidP="00811D89">
      <w:pPr>
        <w:spacing w:line="560" w:lineRule="exact"/>
        <w:rPr>
          <w:rFonts w:ascii="仿宋" w:eastAsia="仿宋" w:hAnsi="仿宋" w:hint="eastAsia"/>
          <w:sz w:val="32"/>
          <w:szCs w:val="32"/>
        </w:rPr>
      </w:pPr>
      <w:r>
        <w:rPr>
          <w:rFonts w:ascii="仿宋" w:eastAsia="仿宋" w:hAnsi="仿宋" w:hint="eastAsia"/>
          <w:sz w:val="32"/>
          <w:szCs w:val="32"/>
        </w:rPr>
        <w:t xml:space="preserve"> </w:t>
      </w:r>
    </w:p>
    <w:p w:rsidR="00811D89" w:rsidRDefault="00811D89" w:rsidP="00811D89">
      <w:pPr>
        <w:spacing w:line="560" w:lineRule="exact"/>
        <w:rPr>
          <w:rFonts w:ascii="仿宋" w:eastAsia="仿宋" w:hAnsi="仿宋" w:hint="eastAsia"/>
          <w:sz w:val="32"/>
          <w:szCs w:val="32"/>
        </w:rPr>
      </w:pPr>
      <w:r>
        <w:rPr>
          <w:rFonts w:ascii="仿宋" w:eastAsia="仿宋" w:hAnsi="仿宋" w:hint="eastAsia"/>
          <w:sz w:val="32"/>
          <w:szCs w:val="32"/>
        </w:rPr>
        <w:t xml:space="preserve"> </w:t>
      </w:r>
    </w:p>
    <w:p w:rsidR="00811D89" w:rsidRDefault="00811D89" w:rsidP="00811D89">
      <w:pPr>
        <w:spacing w:line="560" w:lineRule="exact"/>
        <w:rPr>
          <w:rFonts w:ascii="仿宋" w:eastAsia="仿宋" w:hAnsi="仿宋" w:hint="eastAsia"/>
          <w:sz w:val="32"/>
          <w:szCs w:val="32"/>
        </w:rPr>
      </w:pPr>
      <w:r>
        <w:rPr>
          <w:rFonts w:ascii="仿宋" w:eastAsia="仿宋" w:hAnsi="仿宋" w:hint="eastAsia"/>
          <w:sz w:val="32"/>
          <w:szCs w:val="32"/>
        </w:rPr>
        <w:t xml:space="preserve"> </w:t>
      </w:r>
    </w:p>
    <w:p w:rsidR="00811D89" w:rsidRDefault="00811D89" w:rsidP="00811D89">
      <w:pPr>
        <w:spacing w:line="560" w:lineRule="exact"/>
        <w:rPr>
          <w:rFonts w:ascii="仿宋" w:eastAsia="仿宋" w:hAnsi="仿宋" w:hint="eastAsia"/>
          <w:sz w:val="32"/>
          <w:szCs w:val="32"/>
        </w:rPr>
      </w:pPr>
      <w:r>
        <w:rPr>
          <w:rFonts w:ascii="仿宋" w:eastAsia="仿宋" w:hAnsi="仿宋" w:hint="eastAsia"/>
          <w:sz w:val="32"/>
          <w:szCs w:val="32"/>
        </w:rPr>
        <w:t xml:space="preserve"> </w:t>
      </w:r>
    </w:p>
    <w:p w:rsidR="00811D89" w:rsidRDefault="00811D89" w:rsidP="00811D89">
      <w:pPr>
        <w:spacing w:line="560" w:lineRule="exact"/>
        <w:rPr>
          <w:rFonts w:ascii="仿宋" w:eastAsia="仿宋" w:hAnsi="仿宋" w:hint="eastAsia"/>
          <w:sz w:val="32"/>
          <w:szCs w:val="32"/>
        </w:rPr>
      </w:pPr>
      <w:r>
        <w:rPr>
          <w:rFonts w:ascii="仿宋" w:eastAsia="仿宋" w:hAnsi="仿宋" w:hint="eastAsia"/>
          <w:spacing w:val="-4"/>
          <w:sz w:val="32"/>
          <w:szCs w:val="32"/>
        </w:rPr>
        <w:t>抄送：</w:t>
      </w:r>
      <w:r>
        <w:rPr>
          <w:rFonts w:ascii="仿宋" w:eastAsia="仿宋" w:hAnsi="仿宋" w:hint="eastAsia"/>
          <w:sz w:val="32"/>
          <w:szCs w:val="32"/>
        </w:rPr>
        <w:t>奉节县生态环境保护综合行政执法支队</w:t>
      </w:r>
      <w:r>
        <w:rPr>
          <w:rFonts w:ascii="仿宋" w:eastAsia="仿宋" w:hAnsi="仿宋" w:hint="eastAsia"/>
          <w:spacing w:val="-4"/>
          <w:sz w:val="32"/>
          <w:szCs w:val="32"/>
        </w:rPr>
        <w:t>，</w:t>
      </w:r>
      <w:r>
        <w:rPr>
          <w:rFonts w:ascii="仿宋" w:eastAsia="仿宋" w:hAnsi="仿宋" w:hint="eastAsia"/>
          <w:sz w:val="32"/>
          <w:szCs w:val="32"/>
        </w:rPr>
        <w:t xml:space="preserve">重庆后科环保有限   </w:t>
      </w:r>
    </w:p>
    <w:p w:rsidR="00811D89" w:rsidRDefault="00811D89" w:rsidP="00811D89">
      <w:pPr>
        <w:spacing w:line="560" w:lineRule="exact"/>
        <w:rPr>
          <w:rFonts w:ascii="仿宋" w:eastAsia="仿宋" w:hAnsi="仿宋" w:hint="eastAsia"/>
          <w:sz w:val="32"/>
          <w:szCs w:val="32"/>
        </w:rPr>
      </w:pPr>
      <w:r>
        <w:rPr>
          <w:rFonts w:ascii="仿宋" w:eastAsia="仿宋" w:hAnsi="仿宋" w:hint="eastAsia"/>
          <w:sz w:val="32"/>
          <w:szCs w:val="32"/>
        </w:rPr>
        <w:t xml:space="preserve">      责任公司</w:t>
      </w:r>
      <w:r>
        <w:rPr>
          <w:rFonts w:ascii="仿宋" w:eastAsia="仿宋" w:hAnsi="仿宋" w:hint="eastAsia"/>
          <w:spacing w:val="-4"/>
          <w:sz w:val="32"/>
          <w:szCs w:val="32"/>
        </w:rPr>
        <w:t>。</w:t>
      </w:r>
    </w:p>
    <w:p w:rsidR="00811D89" w:rsidRDefault="00811D89" w:rsidP="00811D89">
      <w:pPr>
        <w:rPr>
          <w:rFonts w:ascii="方正仿宋_GBK" w:hAnsi="宋体" w:hint="eastAsia"/>
        </w:rPr>
      </w:pPr>
      <w:r>
        <w:rPr>
          <w:noProof/>
        </w:rPr>
        <w:drawing>
          <wp:inline distT="0" distB="0" distL="0" distR="0">
            <wp:extent cx="6057900" cy="9525"/>
            <wp:effectExtent l="19050" t="0" r="0" b="0"/>
            <wp:docPr id="1" name="图片 1" descr="C:\Users\ADMINI~1.SKY\AppData\Local\Temp\ksohtml3320\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SKY\AppData\Local\Temp\ksohtml3320\wps1.png"/>
                    <pic:cNvPicPr>
                      <a:picLocks noChangeAspect="1" noChangeArrowheads="1"/>
                    </pic:cNvPicPr>
                  </pic:nvPicPr>
                  <pic:blipFill>
                    <a:blip r:embed="rId5"/>
                    <a:srcRect/>
                    <a:stretch>
                      <a:fillRect/>
                    </a:stretch>
                  </pic:blipFill>
                  <pic:spPr bwMode="auto">
                    <a:xfrm>
                      <a:off x="0" y="0"/>
                      <a:ext cx="6057900" cy="9525"/>
                    </a:xfrm>
                    <a:prstGeom prst="rect">
                      <a:avLst/>
                    </a:prstGeom>
                    <a:noFill/>
                    <a:ln w="9525">
                      <a:noFill/>
                      <a:miter lim="800000"/>
                      <a:headEnd/>
                      <a:tailEnd/>
                    </a:ln>
                  </pic:spPr>
                </pic:pic>
              </a:graphicData>
            </a:graphic>
          </wp:inline>
        </w:drawing>
      </w:r>
      <w:r>
        <w:rPr>
          <w:rFonts w:ascii="方正仿宋_GBK" w:hAnsi="宋体"/>
        </w:rPr>
        <w:t xml:space="preserve"> </w:t>
      </w:r>
    </w:p>
    <w:p w:rsidR="006637C1" w:rsidRDefault="006637C1"/>
    <w:sectPr w:rsidR="006637C1" w:rsidSect="00811D89">
      <w:pgSz w:w="11906" w:h="16838"/>
      <w:pgMar w:top="1418" w:right="1247" w:bottom="1247"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429B3"/>
    <w:multiLevelType w:val="multilevel"/>
    <w:tmpl w:val="B5EE216C"/>
    <w:lvl w:ilvl="0">
      <w:start w:val="1"/>
      <w:numFmt w:val="japaneseCounting"/>
      <w:lvlText w:val="%1、"/>
      <w:lvlJc w:val="left"/>
      <w:pPr>
        <w:ind w:left="1360" w:hanging="720"/>
      </w:pPr>
      <w:rPr>
        <w:rFonts w:ascii="Times New Roman" w:hAnsi="Times New Roman" w:cs="Times New Roman" w:hint="default"/>
      </w:rPr>
    </w:lvl>
    <w:lvl w:ilvl="1">
      <w:start w:val="1"/>
      <w:numFmt w:val="lowerLetter"/>
      <w:lvlText w:val="%2)"/>
      <w:lvlJc w:val="left"/>
      <w:pPr>
        <w:ind w:left="1480" w:hanging="420"/>
      </w:pPr>
      <w:rPr>
        <w:rFonts w:ascii="Times New Roman" w:hAnsi="Times New Roman" w:cs="Times New Roman" w:hint="default"/>
      </w:rPr>
    </w:lvl>
    <w:lvl w:ilvl="2">
      <w:start w:val="1"/>
      <w:numFmt w:val="lowerRoman"/>
      <w:lvlText w:val="%3."/>
      <w:lvlJc w:val="right"/>
      <w:pPr>
        <w:ind w:left="1900" w:hanging="420"/>
      </w:pPr>
      <w:rPr>
        <w:rFonts w:ascii="Times New Roman" w:hAnsi="Times New Roman" w:cs="Times New Roman" w:hint="default"/>
      </w:rPr>
    </w:lvl>
    <w:lvl w:ilvl="3">
      <w:start w:val="1"/>
      <w:numFmt w:val="decimal"/>
      <w:lvlText w:val="%4."/>
      <w:lvlJc w:val="left"/>
      <w:pPr>
        <w:ind w:left="2320" w:hanging="420"/>
      </w:pPr>
      <w:rPr>
        <w:rFonts w:ascii="Times New Roman" w:hAnsi="Times New Roman" w:cs="Times New Roman" w:hint="default"/>
      </w:rPr>
    </w:lvl>
    <w:lvl w:ilvl="4">
      <w:start w:val="1"/>
      <w:numFmt w:val="lowerLetter"/>
      <w:lvlText w:val="%5)"/>
      <w:lvlJc w:val="left"/>
      <w:pPr>
        <w:ind w:left="2740" w:hanging="420"/>
      </w:pPr>
      <w:rPr>
        <w:rFonts w:ascii="Times New Roman" w:hAnsi="Times New Roman" w:cs="Times New Roman" w:hint="default"/>
      </w:rPr>
    </w:lvl>
    <w:lvl w:ilvl="5">
      <w:start w:val="1"/>
      <w:numFmt w:val="lowerRoman"/>
      <w:lvlText w:val="%6."/>
      <w:lvlJc w:val="right"/>
      <w:pPr>
        <w:ind w:left="3160" w:hanging="420"/>
      </w:pPr>
      <w:rPr>
        <w:rFonts w:ascii="Times New Roman" w:hAnsi="Times New Roman" w:cs="Times New Roman" w:hint="default"/>
      </w:rPr>
    </w:lvl>
    <w:lvl w:ilvl="6">
      <w:start w:val="1"/>
      <w:numFmt w:val="decimal"/>
      <w:lvlText w:val="%7."/>
      <w:lvlJc w:val="left"/>
      <w:pPr>
        <w:ind w:left="3580" w:hanging="420"/>
      </w:pPr>
      <w:rPr>
        <w:rFonts w:ascii="Times New Roman" w:hAnsi="Times New Roman" w:cs="Times New Roman" w:hint="default"/>
      </w:rPr>
    </w:lvl>
    <w:lvl w:ilvl="7">
      <w:start w:val="1"/>
      <w:numFmt w:val="lowerLetter"/>
      <w:lvlText w:val="%8)"/>
      <w:lvlJc w:val="left"/>
      <w:pPr>
        <w:ind w:left="4000" w:hanging="420"/>
      </w:pPr>
      <w:rPr>
        <w:rFonts w:ascii="Times New Roman" w:hAnsi="Times New Roman" w:cs="Times New Roman" w:hint="default"/>
      </w:rPr>
    </w:lvl>
    <w:lvl w:ilvl="8">
      <w:start w:val="1"/>
      <w:numFmt w:val="lowerRoman"/>
      <w:lvlText w:val="%9."/>
      <w:lvlJc w:val="right"/>
      <w:pPr>
        <w:ind w:left="4420" w:hanging="42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1D89"/>
    <w:rsid w:val="006637C1"/>
    <w:rsid w:val="00811D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11D89"/>
    <w:pPr>
      <w:widowControl w:val="0"/>
      <w:jc w:val="both"/>
    </w:pPr>
    <w:rPr>
      <w:rFonts w:ascii="Calibri" w:eastAsia="宋体" w:hAnsi="Calibri" w:cs="宋体"/>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rsid w:val="00811D89"/>
    <w:pPr>
      <w:widowControl/>
      <w:jc w:val="left"/>
    </w:pPr>
    <w:rPr>
      <w:kern w:val="0"/>
      <w:sz w:val="32"/>
      <w:szCs w:val="32"/>
    </w:rPr>
  </w:style>
  <w:style w:type="character" w:customStyle="1" w:styleId="Char">
    <w:name w:val="正文文本 Char"/>
    <w:basedOn w:val="a1"/>
    <w:link w:val="a0"/>
    <w:uiPriority w:val="99"/>
    <w:rsid w:val="00811D89"/>
    <w:rPr>
      <w:rFonts w:ascii="Calibri" w:eastAsia="宋体" w:hAnsi="Calibri" w:cs="宋体"/>
      <w:kern w:val="0"/>
      <w:sz w:val="32"/>
      <w:szCs w:val="32"/>
    </w:rPr>
  </w:style>
  <w:style w:type="paragraph" w:customStyle="1" w:styleId="a4">
    <w:name w:val="文本内容"/>
    <w:basedOn w:val="a"/>
    <w:rsid w:val="00811D89"/>
    <w:pPr>
      <w:spacing w:beforeLines="50" w:after="100" w:afterAutospacing="1" w:line="360" w:lineRule="auto"/>
      <w:ind w:firstLineChars="200" w:firstLine="200"/>
    </w:pPr>
    <w:rPr>
      <w:sz w:val="24"/>
      <w:szCs w:val="24"/>
    </w:rPr>
  </w:style>
  <w:style w:type="paragraph" w:customStyle="1" w:styleId="tb">
    <w:name w:val="tb"/>
    <w:basedOn w:val="a"/>
    <w:rsid w:val="00811D89"/>
    <w:pPr>
      <w:spacing w:line="400" w:lineRule="atLeast"/>
    </w:pPr>
    <w:rPr>
      <w:rFonts w:ascii="宋体" w:hAnsi="Arial"/>
      <w:sz w:val="24"/>
      <w:szCs w:val="24"/>
    </w:rPr>
  </w:style>
  <w:style w:type="paragraph" w:styleId="a5">
    <w:name w:val="Balloon Text"/>
    <w:basedOn w:val="a"/>
    <w:link w:val="Char0"/>
    <w:uiPriority w:val="99"/>
    <w:semiHidden/>
    <w:unhideWhenUsed/>
    <w:rsid w:val="00811D89"/>
    <w:rPr>
      <w:sz w:val="18"/>
      <w:szCs w:val="18"/>
    </w:rPr>
  </w:style>
  <w:style w:type="character" w:customStyle="1" w:styleId="Char0">
    <w:name w:val="批注框文本 Char"/>
    <w:basedOn w:val="a1"/>
    <w:link w:val="a5"/>
    <w:uiPriority w:val="99"/>
    <w:semiHidden/>
    <w:rsid w:val="00811D89"/>
    <w:rPr>
      <w:rFonts w:ascii="Calibri" w:eastAsia="宋体" w:hAnsi="Calibri" w:cs="宋体"/>
      <w:sz w:val="18"/>
      <w:szCs w:val="18"/>
    </w:rPr>
  </w:style>
</w:styles>
</file>

<file path=word/webSettings.xml><?xml version="1.0" encoding="utf-8"?>
<w:webSettings xmlns:r="http://schemas.openxmlformats.org/officeDocument/2006/relationships" xmlns:w="http://schemas.openxmlformats.org/wordprocessingml/2006/main">
  <w:divs>
    <w:div w:id="1405910034">
      <w:bodyDiv w:val="1"/>
      <w:marLeft w:val="0"/>
      <w:marRight w:val="0"/>
      <w:marTop w:val="0"/>
      <w:marBottom w:val="0"/>
      <w:divBdr>
        <w:top w:val="none" w:sz="0" w:space="0" w:color="auto"/>
        <w:left w:val="none" w:sz="0" w:space="0" w:color="auto"/>
        <w:bottom w:val="none" w:sz="0" w:space="0" w:color="auto"/>
        <w:right w:val="none" w:sz="0" w:space="0" w:color="auto"/>
      </w:divBdr>
    </w:div>
    <w:div w:id="151040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2022-11-21T01:16:00Z</dcterms:created>
  <dcterms:modified xsi:type="dcterms:W3CDTF">2022-11-21T01:18:00Z</dcterms:modified>
</cp:coreProperties>
</file>