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96" w:rsidRDefault="00440596" w:rsidP="00440596">
      <w:pPr>
        <w:pStyle w:val="a3"/>
        <w:snapToGrid w:val="0"/>
        <w:spacing w:line="240" w:lineRule="atLeast"/>
        <w:ind w:firstLine="880"/>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440596" w:rsidRDefault="00440596" w:rsidP="00440596">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440596" w:rsidRDefault="00440596" w:rsidP="00440596">
      <w:pPr>
        <w:pStyle w:val="a3"/>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rPr>
        <w:t>4</w:t>
      </w:r>
      <w:r>
        <w:rPr>
          <w:rFonts w:ascii="方正仿宋_GBK" w:hAnsi="宋体"/>
        </w:rPr>
        <w:t>号</w:t>
      </w:r>
    </w:p>
    <w:p w:rsidR="00440596" w:rsidRDefault="00440596" w:rsidP="00440596">
      <w:pPr>
        <w:pStyle w:val="tb"/>
        <w:autoSpaceDE w:val="0"/>
        <w:spacing w:line="600" w:lineRule="exact"/>
        <w:rPr>
          <w:rFonts w:ascii="仿宋" w:eastAsia="仿宋" w:hAnsi="仿宋"/>
          <w:sz w:val="32"/>
          <w:szCs w:val="32"/>
        </w:rPr>
      </w:pPr>
      <w:r>
        <w:rPr>
          <w:rFonts w:ascii="仿宋" w:eastAsia="仿宋" w:hAnsi="仿宋" w:hint="eastAsia"/>
          <w:color w:val="000000"/>
          <w:sz w:val="32"/>
          <w:szCs w:val="32"/>
        </w:rPr>
        <w:t>重庆君信管道有限公司</w:t>
      </w:r>
      <w:r>
        <w:rPr>
          <w:rFonts w:ascii="仿宋" w:eastAsia="仿宋" w:hAnsi="仿宋" w:hint="eastAsia"/>
          <w:sz w:val="32"/>
          <w:szCs w:val="32"/>
        </w:rPr>
        <w:t>：</w:t>
      </w:r>
    </w:p>
    <w:p w:rsidR="00440596" w:rsidRDefault="00440596" w:rsidP="00440596">
      <w:pPr>
        <w:autoSpaceDE w:val="0"/>
        <w:spacing w:line="600" w:lineRule="exact"/>
        <w:ind w:firstLine="640"/>
        <w:rPr>
          <w:rFonts w:ascii="仿宋" w:eastAsia="仿宋" w:hAnsi="仿宋" w:hint="eastAsia"/>
          <w:sz w:val="32"/>
          <w:szCs w:val="32"/>
        </w:rPr>
      </w:pPr>
      <w:r>
        <w:rPr>
          <w:rFonts w:ascii="仿宋" w:eastAsia="仿宋" w:hAnsi="仿宋" w:hint="eastAsia"/>
          <w:sz w:val="32"/>
          <w:szCs w:val="32"/>
        </w:rPr>
        <w:t>你单位报送的环保新型管道项目环境影响评价文件审批申报表及相关材料收悉，根据《中华人民共和国环境影响评价法》等法规的有关规定，我局原则同意</w:t>
      </w:r>
      <w:r>
        <w:rPr>
          <w:rFonts w:ascii="仿宋" w:eastAsia="仿宋" w:hAnsi="仿宋" w:hint="eastAsia"/>
          <w:color w:val="000000"/>
          <w:sz w:val="32"/>
          <w:szCs w:val="32"/>
        </w:rPr>
        <w:t>重庆开达环保集团有限公司</w:t>
      </w:r>
      <w:r>
        <w:rPr>
          <w:rFonts w:ascii="仿宋" w:eastAsia="仿宋" w:hAnsi="仿宋" w:hint="eastAsia"/>
          <w:sz w:val="32"/>
          <w:szCs w:val="32"/>
        </w:rPr>
        <w:t>编制的项目环境影响报告表结论及其提出的环境保护措施。</w:t>
      </w:r>
    </w:p>
    <w:p w:rsidR="00440596" w:rsidRDefault="00440596" w:rsidP="00440596">
      <w:pPr>
        <w:pStyle w:val="tb"/>
        <w:numPr>
          <w:ilvl w:val="0"/>
          <w:numId w:val="1"/>
        </w:numPr>
        <w:autoSpaceDE w:val="0"/>
        <w:spacing w:line="600" w:lineRule="exact"/>
        <w:rPr>
          <w:rFonts w:ascii="仿宋" w:eastAsia="仿宋" w:hAnsi="仿宋" w:hint="eastAsia"/>
          <w:sz w:val="32"/>
          <w:szCs w:val="32"/>
        </w:rPr>
      </w:pPr>
      <w:r>
        <w:rPr>
          <w:rFonts w:ascii="仿宋" w:eastAsia="仿宋" w:hAnsi="仿宋" w:hint="eastAsia"/>
          <w:sz w:val="32"/>
          <w:szCs w:val="32"/>
        </w:rPr>
        <w:t>该建设项目的建设内容和建设规模为：</w:t>
      </w:r>
    </w:p>
    <w:p w:rsidR="00440596" w:rsidRDefault="00440596" w:rsidP="00440596">
      <w:pPr>
        <w:pStyle w:val="123"/>
        <w:autoSpaceDE w:val="0"/>
        <w:spacing w:line="600" w:lineRule="exact"/>
        <w:ind w:firstLine="640"/>
        <w:rPr>
          <w:rFonts w:ascii="仿宋" w:eastAsia="仿宋" w:hAnsi="仿宋" w:hint="eastAsia"/>
          <w:sz w:val="32"/>
          <w:szCs w:val="32"/>
        </w:rPr>
      </w:pPr>
      <w:r>
        <w:rPr>
          <w:rFonts w:ascii="仿宋" w:eastAsia="仿宋" w:hAnsi="仿宋" w:hint="eastAsia"/>
          <w:sz w:val="32"/>
          <w:szCs w:val="32"/>
        </w:rPr>
        <w:t>拟建项目租用奉节县生态工业园区兴园路1号B11幢1层进行生产，总建筑面积约3500m</w:t>
      </w:r>
      <w:r>
        <w:rPr>
          <w:rFonts w:ascii="仿宋" w:eastAsia="仿宋" w:hAnsi="仿宋" w:hint="eastAsia"/>
          <w:sz w:val="32"/>
          <w:szCs w:val="32"/>
          <w:vertAlign w:val="superscript"/>
        </w:rPr>
        <w:t>2</w:t>
      </w:r>
      <w:r>
        <w:rPr>
          <w:rFonts w:ascii="仿宋" w:eastAsia="仿宋" w:hAnsi="仿宋" w:hint="eastAsia"/>
          <w:sz w:val="32"/>
          <w:szCs w:val="32"/>
        </w:rPr>
        <w:t>，建设内容主要包括主体工程、辅助工程、公用工程、储运工程以及环保工程。建设埋地排水用钢带增强聚乙烯（ HDPE）螺旋波纹管生产线2条，年产量为1000吨。项目总投资10000万元，其中环保投资150万元。</w:t>
      </w:r>
    </w:p>
    <w:p w:rsidR="00440596" w:rsidRDefault="00440596" w:rsidP="00440596">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440596" w:rsidRDefault="00440596" w:rsidP="00440596">
      <w:pPr>
        <w:pStyle w:val="tb"/>
        <w:autoSpaceDE w:val="0"/>
        <w:spacing w:line="600" w:lineRule="exact"/>
        <w:ind w:firstLineChars="200" w:firstLine="640"/>
        <w:rPr>
          <w:rFonts w:ascii="仿宋" w:eastAsia="仿宋" w:hAnsi="仿宋" w:hint="eastAsia"/>
          <w:spacing w:val="-6"/>
          <w:sz w:val="32"/>
          <w:szCs w:val="32"/>
        </w:rPr>
      </w:pPr>
      <w:r>
        <w:rPr>
          <w:rFonts w:ascii="仿宋" w:eastAsia="仿宋" w:hAnsi="仿宋" w:hint="eastAsia"/>
          <w:sz w:val="32"/>
          <w:szCs w:val="32"/>
        </w:rPr>
        <w:t>（一）水污染防治措施。</w:t>
      </w:r>
      <w:r>
        <w:rPr>
          <w:rFonts w:ascii="仿宋" w:eastAsia="仿宋" w:hAnsi="仿宋" w:hint="eastAsia"/>
          <w:spacing w:val="-6"/>
          <w:sz w:val="32"/>
          <w:szCs w:val="32"/>
        </w:rPr>
        <w:t>项目职工</w:t>
      </w:r>
      <w:r>
        <w:rPr>
          <w:rFonts w:ascii="仿宋" w:eastAsia="仿宋" w:hAnsi="仿宋" w:hint="eastAsia"/>
          <w:sz w:val="32"/>
          <w:szCs w:val="32"/>
        </w:rPr>
        <w:t>生活污水和地面清洁废水</w:t>
      </w:r>
      <w:r>
        <w:rPr>
          <w:rFonts w:ascii="仿宋" w:eastAsia="仿宋" w:hAnsi="仿宋" w:hint="eastAsia"/>
          <w:spacing w:val="-6"/>
          <w:sz w:val="32"/>
          <w:szCs w:val="32"/>
        </w:rPr>
        <w:t>进入厂区已建污水处理设施经处理达标后，排入污水管网进入园区污水处理厂处理。</w:t>
      </w:r>
    </w:p>
    <w:p w:rsidR="00440596" w:rsidRDefault="00440596" w:rsidP="00440596">
      <w:pPr>
        <w:autoSpaceDE w:val="0"/>
        <w:adjustRightInd w:val="0"/>
        <w:snapToGrid w:val="0"/>
        <w:spacing w:line="600" w:lineRule="exact"/>
        <w:ind w:leftChars="-50" w:left="-105" w:rightChars="-50" w:right="-105" w:firstLineChars="200" w:firstLine="640"/>
        <w:rPr>
          <w:rFonts w:ascii="仿宋" w:eastAsia="仿宋" w:hAnsi="仿宋" w:hint="eastAsia"/>
          <w:sz w:val="32"/>
          <w:szCs w:val="32"/>
        </w:rPr>
      </w:pPr>
      <w:r>
        <w:rPr>
          <w:rFonts w:ascii="仿宋" w:eastAsia="仿宋" w:hAnsi="仿宋" w:hint="eastAsia"/>
          <w:sz w:val="32"/>
          <w:szCs w:val="32"/>
        </w:rPr>
        <w:t>（二）废气污染治理措施。挤出废气经集气罩收集后进入“UV光解+活性炭吸附处理装置”处理，处理后通过20m高排气筒排放。切割粉尘经集气罩收集后进入“布袋除尘器”处理，处理后汇入主风管通过20m高排气筒排放。焊接烟尘经移动式除尘器收集处理，处理</w:t>
      </w:r>
      <w:r>
        <w:rPr>
          <w:rFonts w:ascii="仿宋" w:eastAsia="仿宋" w:hAnsi="仿宋" w:hint="eastAsia"/>
          <w:sz w:val="32"/>
          <w:szCs w:val="32"/>
        </w:rPr>
        <w:lastRenderedPageBreak/>
        <w:t>后的粉尘通过车间通风无组织排放。</w:t>
      </w:r>
    </w:p>
    <w:p w:rsidR="00440596" w:rsidRDefault="00440596" w:rsidP="00440596">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（三）噪声污染防治措施。合理布局生产区域，选用高效低噪声设备，加强设备</w:t>
      </w:r>
      <w:r>
        <w:rPr>
          <w:rFonts w:ascii="仿宋" w:eastAsia="仿宋" w:hAnsi="仿宋" w:hint="eastAsia"/>
          <w:spacing w:val="-6"/>
          <w:sz w:val="32"/>
          <w:szCs w:val="32"/>
        </w:rPr>
        <w:t>维修保养</w:t>
      </w:r>
      <w:r>
        <w:rPr>
          <w:rFonts w:ascii="仿宋" w:eastAsia="仿宋" w:hAnsi="仿宋" w:hint="eastAsia"/>
          <w:sz w:val="32"/>
          <w:szCs w:val="32"/>
        </w:rPr>
        <w:t>；采取减震、建筑隔声等降噪措施；严禁夜间生产。</w:t>
      </w:r>
    </w:p>
    <w:p w:rsidR="00440596" w:rsidRDefault="00440596" w:rsidP="00440596">
      <w:pPr>
        <w:pStyle w:val="123"/>
        <w:autoSpaceDE w:val="0"/>
        <w:spacing w:line="600" w:lineRule="exact"/>
        <w:ind w:firstLine="640"/>
        <w:rPr>
          <w:rFonts w:ascii="仿宋" w:eastAsia="仿宋" w:hAnsi="仿宋" w:hint="eastAsia"/>
          <w:sz w:val="32"/>
          <w:szCs w:val="32"/>
        </w:rPr>
      </w:pPr>
      <w:r>
        <w:rPr>
          <w:rFonts w:ascii="仿宋" w:eastAsia="仿宋" w:hAnsi="仿宋" w:hint="eastAsia"/>
          <w:sz w:val="32"/>
          <w:szCs w:val="32"/>
        </w:rPr>
        <w:t>（四）固体废弃物污染治理措施。边角料、除尘灰暂存于一般工业固废暂存间，定期送一般固废处置场处置。废包装材料暂存于厂区一般固废暂存间后交由废品回收站处理。生活垃圾分类集中收集后交当地环卫部门统一处理。设置危废暂存间，将危险废物分类收集后暂存，定期交具有危废处理资质单位处置。</w:t>
      </w:r>
    </w:p>
    <w:p w:rsidR="00440596" w:rsidRDefault="00440596" w:rsidP="00440596">
      <w:pPr>
        <w:autoSpaceDE w:val="0"/>
        <w:spacing w:line="600" w:lineRule="exact"/>
        <w:ind w:firstLineChars="200" w:firstLine="640"/>
        <w:rPr>
          <w:rFonts w:ascii="仿宋" w:eastAsia="仿宋" w:hAnsi="仿宋" w:hint="eastAsia"/>
          <w:spacing w:val="-6"/>
          <w:sz w:val="32"/>
          <w:szCs w:val="32"/>
        </w:rPr>
      </w:pPr>
      <w:r>
        <w:rPr>
          <w:rFonts w:ascii="仿宋" w:eastAsia="仿宋" w:hAnsi="仿宋" w:hint="eastAsia"/>
          <w:sz w:val="32"/>
          <w:szCs w:val="32"/>
        </w:rPr>
        <w:t>（五）严格环境风险防范。液压油储存于危化品库房区域，区域保持通风、阴凉和干燥，存放区域四周禁止火源，配备相应品种和数量的消防器材。储存间地面做好防渗处理，并设置托盘收集跑冒滴漏的油品。危废暂存间地面做好“四防”处理，设置禁火标志，禁止混入不相容的危险废物，地面做好防漏防渗处理，收集的废液同其他危险废物一并定期送有资质的危险废物处置单位处置。</w:t>
      </w:r>
      <w:r>
        <w:rPr>
          <w:rFonts w:ascii="仿宋" w:eastAsia="仿宋" w:hAnsi="仿宋" w:hint="eastAsia"/>
          <w:spacing w:val="-6"/>
          <w:sz w:val="32"/>
          <w:szCs w:val="32"/>
        </w:rPr>
        <w:t>制定相应的事故应急预案，并认真落实各项风险防范措施。</w:t>
      </w:r>
    </w:p>
    <w:p w:rsidR="00440596" w:rsidRDefault="00440596" w:rsidP="00440596">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440596" w:rsidRDefault="00440596" w:rsidP="00440596">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w:t>
      </w:r>
      <w:r>
        <w:rPr>
          <w:rFonts w:ascii="仿宋" w:eastAsia="仿宋" w:hAnsi="仿宋" w:hint="eastAsia"/>
          <w:sz w:val="32"/>
          <w:szCs w:val="32"/>
        </w:rPr>
        <w:lastRenderedPageBreak/>
        <w:t>的，其环境影响评价文件应当报我局重新审核。</w:t>
      </w:r>
    </w:p>
    <w:p w:rsidR="00440596" w:rsidRDefault="00440596" w:rsidP="00440596">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五、请奉节县生态环境保护综合行政执法支队负责该项目环境保护日常监督管理工作。                 </w:t>
      </w:r>
    </w:p>
    <w:p w:rsidR="00440596" w:rsidRDefault="00440596" w:rsidP="00440596">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pStyle w:val="tb"/>
        <w:spacing w:line="640" w:lineRule="exact"/>
        <w:ind w:leftChars="2359" w:left="4954"/>
        <w:rPr>
          <w:rFonts w:ascii="仿宋" w:eastAsia="仿宋" w:hAnsi="仿宋" w:hint="eastAsia"/>
          <w:sz w:val="32"/>
          <w:szCs w:val="32"/>
        </w:rPr>
      </w:pPr>
      <w:r>
        <w:rPr>
          <w:rFonts w:ascii="仿宋" w:eastAsia="仿宋" w:hAnsi="仿宋" w:hint="eastAsia"/>
          <w:sz w:val="32"/>
          <w:szCs w:val="32"/>
        </w:rPr>
        <w:t>2023年1月30日</w:t>
      </w:r>
    </w:p>
    <w:p w:rsidR="00440596" w:rsidRDefault="00440596" w:rsidP="00440596">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spacing w:line="540" w:lineRule="exact"/>
        <w:ind w:left="210" w:right="1283" w:firstLine="646"/>
        <w:jc w:val="right"/>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440596" w:rsidRDefault="00440596" w:rsidP="00440596">
      <w:pPr>
        <w:rPr>
          <w:rFonts w:ascii="仿宋" w:eastAsia="仿宋" w:hAnsi="仿宋" w:hint="eastAsia"/>
          <w:spacing w:val="-20"/>
          <w:sz w:val="32"/>
          <w:szCs w:val="32"/>
        </w:rPr>
      </w:pPr>
      <w:r>
        <w:rPr>
          <w:rFonts w:ascii="仿宋" w:eastAsia="仿宋" w:hAnsi="仿宋" w:hint="eastAsia"/>
          <w:spacing w:val="-20"/>
          <w:sz w:val="32"/>
          <w:szCs w:val="32"/>
        </w:rPr>
        <w:t xml:space="preserve"> </w:t>
      </w:r>
    </w:p>
    <w:p w:rsidR="00440596" w:rsidRDefault="00440596" w:rsidP="00440596">
      <w:pPr>
        <w:rPr>
          <w:rFonts w:ascii="仿宋" w:eastAsia="仿宋" w:hAnsi="仿宋" w:hint="eastAsia"/>
          <w:spacing w:val="-20"/>
          <w:sz w:val="32"/>
          <w:szCs w:val="32"/>
        </w:rPr>
      </w:pPr>
      <w:r>
        <w:rPr>
          <w:rFonts w:ascii="仿宋" w:eastAsia="仿宋" w:hAnsi="仿宋" w:hint="eastAsia"/>
          <w:spacing w:val="-20"/>
          <w:sz w:val="32"/>
          <w:szCs w:val="32"/>
        </w:rPr>
        <w:t xml:space="preserve"> </w:t>
      </w:r>
    </w:p>
    <w:p w:rsidR="00440596" w:rsidRDefault="00440596" w:rsidP="00440596">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440596" w:rsidRDefault="00440596" w:rsidP="00440596">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440596" w:rsidRDefault="00440596" w:rsidP="00440596">
      <w:pPr>
        <w:rPr>
          <w:rFonts w:ascii="仿宋" w:eastAsia="仿宋" w:hAnsi="仿宋" w:hint="eastAsia"/>
          <w:sz w:val="30"/>
          <w:szCs w:val="30"/>
        </w:rPr>
      </w:pPr>
      <w:r>
        <w:rPr>
          <w:rFonts w:ascii="仿宋" w:eastAsia="仿宋" w:hAnsi="仿宋" w:hint="eastAsia"/>
          <w:spacing w:val="-20"/>
          <w:sz w:val="30"/>
          <w:szCs w:val="30"/>
        </w:rPr>
        <w:t>抄送：奉节县生态环境保护综合行政执法支队，</w:t>
      </w:r>
      <w:r>
        <w:rPr>
          <w:rFonts w:ascii="仿宋" w:eastAsia="仿宋" w:hAnsi="仿宋" w:hint="eastAsia"/>
          <w:color w:val="000000"/>
          <w:sz w:val="30"/>
          <w:szCs w:val="30"/>
        </w:rPr>
        <w:t>重庆开达环保集团有限公司</w:t>
      </w:r>
      <w:r>
        <w:rPr>
          <w:rFonts w:ascii="仿宋" w:eastAsia="仿宋" w:hAnsi="仿宋" w:hint="eastAsia"/>
          <w:spacing w:val="-20"/>
          <w:sz w:val="30"/>
          <w:szCs w:val="30"/>
        </w:rPr>
        <w:t>。</w:t>
      </w:r>
    </w:p>
    <w:p w:rsidR="00440596" w:rsidRDefault="00440596" w:rsidP="00440596">
      <w:pPr>
        <w:rPr>
          <w:rFonts w:hint="eastAsia"/>
        </w:rPr>
      </w:pPr>
      <w:r>
        <w:rPr>
          <w:noProof/>
        </w:rPr>
        <w:drawing>
          <wp:inline distT="0" distB="0" distL="0" distR="0">
            <wp:extent cx="6019800" cy="19050"/>
            <wp:effectExtent l="19050" t="0" r="0" b="0"/>
            <wp:docPr id="1" name="图片 1" descr="C:\Users\ADMINI~1.SKY\AppData\Local\Temp\ksohtml38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3824\wps1.png"/>
                    <pic:cNvPicPr>
                      <a:picLocks noChangeAspect="1" noChangeArrowheads="1"/>
                    </pic:cNvPicPr>
                  </pic:nvPicPr>
                  <pic:blipFill>
                    <a:blip r:embed="rId5" cstate="print"/>
                    <a:srcRect/>
                    <a:stretch>
                      <a:fillRect/>
                    </a:stretch>
                  </pic:blipFill>
                  <pic:spPr bwMode="auto">
                    <a:xfrm>
                      <a:off x="0" y="0"/>
                      <a:ext cx="6019800" cy="19050"/>
                    </a:xfrm>
                    <a:prstGeom prst="rect">
                      <a:avLst/>
                    </a:prstGeom>
                    <a:noFill/>
                    <a:ln w="9525">
                      <a:noFill/>
                      <a:miter lim="800000"/>
                      <a:headEnd/>
                      <a:tailEnd/>
                    </a:ln>
                  </pic:spPr>
                </pic:pic>
              </a:graphicData>
            </a:graphic>
          </wp:inline>
        </w:drawing>
      </w:r>
      <w:r>
        <w:t xml:space="preserve"> </w:t>
      </w:r>
    </w:p>
    <w:p w:rsidR="00440596" w:rsidRDefault="00440596" w:rsidP="00440596">
      <w:pPr>
        <w:pStyle w:val="a3"/>
        <w:snapToGrid w:val="0"/>
        <w:spacing w:line="240" w:lineRule="atLeast"/>
        <w:jc w:val="center"/>
        <w:rPr>
          <w:rFonts w:ascii="方正仿宋_GBK" w:hAnsi="宋体"/>
        </w:rPr>
      </w:pPr>
      <w:r>
        <w:rPr>
          <w:rFonts w:ascii="方正仿宋_GBK" w:hAnsi="宋体"/>
        </w:rPr>
        <w:t xml:space="preserve"> </w:t>
      </w:r>
    </w:p>
    <w:p w:rsidR="00A424F8" w:rsidRDefault="00A424F8"/>
    <w:sectPr w:rsidR="00A424F8" w:rsidSect="00440596">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9B0"/>
    <w:multiLevelType w:val="multilevel"/>
    <w:tmpl w:val="EDCE86B4"/>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596"/>
    <w:rsid w:val="00440596"/>
    <w:rsid w:val="00A42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96"/>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
    <w:name w:val="123正文"/>
    <w:basedOn w:val="a"/>
    <w:rsid w:val="00440596"/>
    <w:pPr>
      <w:spacing w:line="480" w:lineRule="exact"/>
      <w:ind w:firstLineChars="200" w:firstLine="720"/>
    </w:pPr>
  </w:style>
  <w:style w:type="paragraph" w:customStyle="1" w:styleId="tb">
    <w:name w:val="tb"/>
    <w:basedOn w:val="a"/>
    <w:rsid w:val="00440596"/>
    <w:pPr>
      <w:spacing w:line="400" w:lineRule="atLeast"/>
    </w:pPr>
    <w:rPr>
      <w:rFonts w:ascii="宋体" w:hAnsi="Arial"/>
      <w:sz w:val="24"/>
      <w:szCs w:val="24"/>
    </w:rPr>
  </w:style>
  <w:style w:type="paragraph" w:styleId="a3">
    <w:name w:val="Body Text"/>
    <w:basedOn w:val="a"/>
    <w:link w:val="Char"/>
    <w:uiPriority w:val="99"/>
    <w:unhideWhenUsed/>
    <w:rsid w:val="00440596"/>
    <w:pPr>
      <w:widowControl/>
      <w:jc w:val="left"/>
    </w:pPr>
    <w:rPr>
      <w:kern w:val="0"/>
      <w:sz w:val="32"/>
      <w:szCs w:val="32"/>
    </w:rPr>
  </w:style>
  <w:style w:type="character" w:customStyle="1" w:styleId="Char">
    <w:name w:val="正文文本 Char"/>
    <w:basedOn w:val="a0"/>
    <w:link w:val="a3"/>
    <w:uiPriority w:val="99"/>
    <w:rsid w:val="00440596"/>
    <w:rPr>
      <w:rFonts w:ascii="Calibri" w:eastAsia="宋体" w:hAnsi="Calibri" w:cs="宋体"/>
      <w:kern w:val="0"/>
      <w:sz w:val="32"/>
      <w:szCs w:val="32"/>
    </w:rPr>
  </w:style>
  <w:style w:type="paragraph" w:styleId="a4">
    <w:name w:val="Balloon Text"/>
    <w:basedOn w:val="a"/>
    <w:link w:val="Char0"/>
    <w:uiPriority w:val="99"/>
    <w:semiHidden/>
    <w:unhideWhenUsed/>
    <w:rsid w:val="00440596"/>
    <w:rPr>
      <w:sz w:val="18"/>
      <w:szCs w:val="18"/>
    </w:rPr>
  </w:style>
  <w:style w:type="character" w:customStyle="1" w:styleId="Char0">
    <w:name w:val="批注框文本 Char"/>
    <w:basedOn w:val="a0"/>
    <w:link w:val="a4"/>
    <w:uiPriority w:val="99"/>
    <w:semiHidden/>
    <w:rsid w:val="00440596"/>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86460394">
      <w:bodyDiv w:val="1"/>
      <w:marLeft w:val="0"/>
      <w:marRight w:val="0"/>
      <w:marTop w:val="0"/>
      <w:marBottom w:val="0"/>
      <w:divBdr>
        <w:top w:val="none" w:sz="0" w:space="0" w:color="auto"/>
        <w:left w:val="none" w:sz="0" w:space="0" w:color="auto"/>
        <w:bottom w:val="none" w:sz="0" w:space="0" w:color="auto"/>
        <w:right w:val="none" w:sz="0" w:space="0" w:color="auto"/>
      </w:divBdr>
    </w:div>
    <w:div w:id="16145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2023-01-30T02:01:00Z</dcterms:created>
  <dcterms:modified xsi:type="dcterms:W3CDTF">2023-01-30T02:03:00Z</dcterms:modified>
</cp:coreProperties>
</file>