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2B1" w:rsidRDefault="00D572B1" w:rsidP="00D572B1">
      <w:pPr>
        <w:pStyle w:val="a3"/>
        <w:snapToGrid w:val="0"/>
        <w:spacing w:line="240" w:lineRule="atLeast"/>
        <w:jc w:val="center"/>
        <w:rPr>
          <w:rFonts w:ascii="仿宋" w:eastAsia="仿宋" w:hAnsi="仿宋"/>
          <w:color w:val="FF0000"/>
          <w:sz w:val="44"/>
          <w:szCs w:val="44"/>
          <w:shd w:val="clear" w:color="auto" w:fill="FFFFFF"/>
        </w:rPr>
      </w:pPr>
      <w:r>
        <w:rPr>
          <w:rFonts w:ascii="仿宋" w:eastAsia="仿宋" w:hAnsi="仿宋" w:hint="eastAsia"/>
          <w:color w:val="FF0000"/>
          <w:sz w:val="44"/>
          <w:szCs w:val="44"/>
          <w:shd w:val="clear" w:color="auto" w:fill="FFFFFF"/>
        </w:rPr>
        <w:t>重庆市建设项目环境影响评价文件批准书</w:t>
      </w:r>
    </w:p>
    <w:p w:rsidR="00D572B1" w:rsidRDefault="00D572B1" w:rsidP="00D572B1">
      <w:pPr>
        <w:adjustRightInd w:val="0"/>
        <w:snapToGrid w:val="0"/>
        <w:rPr>
          <w:rFonts w:ascii="仿宋" w:eastAsia="仿宋" w:hAnsi="仿宋" w:hint="eastAsia"/>
          <w:dstrike/>
          <w:spacing w:val="50"/>
          <w:sz w:val="28"/>
          <w:szCs w:val="28"/>
        </w:rPr>
      </w:pPr>
      <w:r>
        <w:rPr>
          <w:rFonts w:ascii="仿宋" w:eastAsia="仿宋" w:hAnsi="仿宋" w:hint="eastAsia"/>
          <w:spacing w:val="50"/>
          <w:sz w:val="28"/>
          <w:szCs w:val="28"/>
        </w:rPr>
        <w:t xml:space="preserve"> </w:t>
      </w:r>
      <w:r>
        <w:rPr>
          <w:rFonts w:ascii="仿宋" w:eastAsia="仿宋" w:hAnsi="仿宋" w:hint="eastAsia"/>
          <w:dstrike/>
          <w:spacing w:val="50"/>
          <w:sz w:val="28"/>
          <w:szCs w:val="28"/>
        </w:rPr>
        <w:t xml:space="preserve">                                    </w:t>
      </w:r>
    </w:p>
    <w:p w:rsidR="00D572B1" w:rsidRDefault="00D572B1" w:rsidP="00D572B1">
      <w:pPr>
        <w:pStyle w:val="a3"/>
        <w:snapToGrid w:val="0"/>
        <w:spacing w:line="240" w:lineRule="atLeast"/>
        <w:jc w:val="center"/>
        <w:rPr>
          <w:rFonts w:ascii="方正仿宋_GBK" w:hAnsi="宋体"/>
        </w:rPr>
      </w:pPr>
      <w:r>
        <w:rPr>
          <w:rFonts w:ascii="方正仿宋_GBK" w:hAnsi="方正仿宋_GBK"/>
        </w:rPr>
        <w:t>渝（奉）环准〔</w:t>
      </w:r>
      <w:r>
        <w:rPr>
          <w:rFonts w:ascii="方正仿宋_GBK" w:hAnsi="宋体"/>
        </w:rPr>
        <w:t>2023</w:t>
      </w:r>
      <w:r>
        <w:rPr>
          <w:rFonts w:ascii="方正仿宋_GBK" w:hAnsi="宋体"/>
        </w:rPr>
        <w:t>〕</w:t>
      </w:r>
      <w:r>
        <w:rPr>
          <w:rFonts w:ascii="方正仿宋_GBK" w:hAnsi="宋体"/>
        </w:rPr>
        <w:t>6</w:t>
      </w:r>
      <w:r>
        <w:rPr>
          <w:rFonts w:ascii="方正仿宋_GBK" w:hAnsi="宋体"/>
        </w:rPr>
        <w:t>号</w:t>
      </w:r>
    </w:p>
    <w:p w:rsidR="00D572B1" w:rsidRDefault="00D572B1" w:rsidP="00D572B1">
      <w:pPr>
        <w:pStyle w:val="tb"/>
        <w:spacing w:line="600" w:lineRule="exact"/>
        <w:rPr>
          <w:rFonts w:ascii="仿宋" w:eastAsia="仿宋" w:hAnsi="仿宋"/>
          <w:sz w:val="32"/>
          <w:szCs w:val="32"/>
        </w:rPr>
      </w:pPr>
      <w:r>
        <w:rPr>
          <w:rFonts w:ascii="仿宋" w:eastAsia="仿宋" w:hAnsi="仿宋" w:hint="eastAsia"/>
          <w:sz w:val="32"/>
          <w:szCs w:val="32"/>
        </w:rPr>
        <w:t>重庆环保投资集团有限公司：</w:t>
      </w:r>
    </w:p>
    <w:p w:rsidR="00D572B1" w:rsidRDefault="00D572B1" w:rsidP="00D572B1">
      <w:pPr>
        <w:autoSpaceDE w:val="0"/>
        <w:spacing w:line="600" w:lineRule="exact"/>
        <w:ind w:firstLine="640"/>
        <w:rPr>
          <w:rFonts w:ascii="仿宋" w:eastAsia="仿宋" w:hAnsi="仿宋" w:hint="eastAsia"/>
          <w:sz w:val="32"/>
          <w:szCs w:val="32"/>
        </w:rPr>
      </w:pPr>
      <w:r>
        <w:rPr>
          <w:rFonts w:ascii="仿宋" w:eastAsia="仿宋" w:hAnsi="仿宋" w:hint="eastAsia"/>
          <w:sz w:val="32"/>
          <w:szCs w:val="32"/>
        </w:rPr>
        <w:t>你单位报送的康乐镇污水处理厂建设项目环境影响评价文件审批申报表及相关材料收悉，根据《中华人民共和国环境影响评价法》等法规的有关规定，我局原则同意重庆环科源博达环保科技有限公司编制的项目环境影响报告表结论及其提出的环境保护措施。</w:t>
      </w:r>
    </w:p>
    <w:p w:rsidR="00D572B1" w:rsidRDefault="00D572B1" w:rsidP="00D572B1">
      <w:pPr>
        <w:adjustRightInd w:val="0"/>
        <w:snapToGrid w:val="0"/>
        <w:spacing w:line="600" w:lineRule="exact"/>
        <w:ind w:firstLine="640"/>
        <w:rPr>
          <w:rFonts w:ascii="仿宋" w:eastAsia="仿宋" w:hAnsi="仿宋" w:hint="eastAsia"/>
          <w:sz w:val="32"/>
          <w:szCs w:val="32"/>
        </w:rPr>
      </w:pPr>
      <w:r>
        <w:rPr>
          <w:rFonts w:ascii="仿宋" w:eastAsia="仿宋" w:hAnsi="仿宋" w:hint="eastAsia"/>
          <w:sz w:val="32"/>
          <w:szCs w:val="32"/>
        </w:rPr>
        <w:t>一、该建设项目的建设内容和建设规模为：</w:t>
      </w:r>
    </w:p>
    <w:p w:rsidR="00D572B1" w:rsidRDefault="00D572B1" w:rsidP="00D572B1">
      <w:pPr>
        <w:adjustRightInd w:val="0"/>
        <w:snapToGrid w:val="0"/>
        <w:spacing w:line="600" w:lineRule="exact"/>
        <w:ind w:firstLine="640"/>
        <w:rPr>
          <w:rFonts w:ascii="仿宋" w:eastAsia="仿宋" w:hAnsi="仿宋" w:hint="eastAsia"/>
          <w:sz w:val="32"/>
          <w:szCs w:val="32"/>
        </w:rPr>
      </w:pPr>
      <w:r>
        <w:rPr>
          <w:rFonts w:ascii="仿宋" w:eastAsia="仿宋" w:hAnsi="仿宋" w:hint="eastAsia"/>
          <w:sz w:val="32"/>
          <w:szCs w:val="32"/>
        </w:rPr>
        <w:t>项目位于奉节县康乐镇郭家集镇，工程占地面积约2247m</w:t>
      </w:r>
      <w:r>
        <w:rPr>
          <w:rFonts w:ascii="仿宋" w:eastAsia="仿宋" w:hAnsi="仿宋" w:hint="eastAsia"/>
          <w:sz w:val="32"/>
          <w:szCs w:val="32"/>
          <w:vertAlign w:val="superscript"/>
        </w:rPr>
        <w:t>2</w:t>
      </w:r>
      <w:r>
        <w:rPr>
          <w:rFonts w:ascii="仿宋" w:eastAsia="仿宋" w:hAnsi="仿宋" w:hint="eastAsia"/>
          <w:sz w:val="32"/>
          <w:szCs w:val="32"/>
        </w:rPr>
        <w:t>，建筑面积744.2m</w:t>
      </w:r>
      <w:r>
        <w:rPr>
          <w:rFonts w:ascii="仿宋" w:eastAsia="仿宋" w:hAnsi="仿宋" w:hint="eastAsia"/>
          <w:sz w:val="32"/>
          <w:szCs w:val="32"/>
          <w:vertAlign w:val="superscript"/>
        </w:rPr>
        <w:t xml:space="preserve">2 </w:t>
      </w:r>
      <w:r>
        <w:rPr>
          <w:rFonts w:ascii="仿宋" w:eastAsia="仿宋" w:hAnsi="仿宋" w:hint="eastAsia"/>
          <w:sz w:val="32"/>
          <w:szCs w:val="32"/>
        </w:rPr>
        <w:t>，工程服务范围为康乐镇郭家集镇。本工程采用A/O+化学除磷处理工艺，其主要的生产构筑物有：格栅井、集水井、调节池、缺氧池、好氧池、沉淀池、污泥浓缩池、紫外线消毒、设备房等；建设污水接口干管长度为8187m，入户管长度为900m；在南侧冲沟东侧片区污水收集系统终点设置一座一体化泵站，将该片区污水经压力管道引入西侧设计重力流污水检查井内，压力管道沿桥外侧采用支架架空敷设，长度为299m。污水处理厂处理规模为1500m</w:t>
      </w:r>
      <w:r>
        <w:rPr>
          <w:rFonts w:ascii="仿宋" w:eastAsia="仿宋" w:hAnsi="仿宋" w:hint="eastAsia"/>
          <w:sz w:val="32"/>
          <w:szCs w:val="32"/>
          <w:vertAlign w:val="superscript"/>
        </w:rPr>
        <w:t>3</w:t>
      </w:r>
      <w:r>
        <w:rPr>
          <w:rFonts w:ascii="仿宋" w:eastAsia="仿宋" w:hAnsi="仿宋" w:hint="eastAsia"/>
          <w:sz w:val="32"/>
          <w:szCs w:val="32"/>
        </w:rPr>
        <w:t>/d，出水水质执行《城镇污水处理厂污染物排放标准》(GB18918-2002)一级B标准。项目总投资3152.96万元，其中环保投资3152.96万元。</w:t>
      </w:r>
    </w:p>
    <w:p w:rsidR="00D572B1" w:rsidRDefault="00D572B1" w:rsidP="00D572B1">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二、该项目在设计、建设和运行过程中，应认真落实本项目环境影响报告表中提出的各项生态保护及污染防治措施，严格执行相关污染物排放标准和总量控制的要求，并重点做好以下工作：</w:t>
      </w:r>
    </w:p>
    <w:p w:rsidR="00D572B1" w:rsidRDefault="00D572B1" w:rsidP="00D572B1">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（一）做好废水处理工作。</w:t>
      </w:r>
      <w:r>
        <w:rPr>
          <w:rFonts w:ascii="仿宋" w:eastAsia="仿宋" w:hAnsi="仿宋" w:hint="eastAsia"/>
          <w:kern w:val="0"/>
          <w:sz w:val="32"/>
          <w:szCs w:val="32"/>
        </w:rPr>
        <w:t>本项目厂区内采取雨污分流制。项</w:t>
      </w:r>
      <w:r>
        <w:rPr>
          <w:rFonts w:ascii="仿宋" w:eastAsia="仿宋" w:hAnsi="仿宋" w:hint="eastAsia"/>
          <w:kern w:val="0"/>
          <w:sz w:val="32"/>
          <w:szCs w:val="32"/>
        </w:rPr>
        <w:lastRenderedPageBreak/>
        <w:t>目员工产生的生活污水和地坪冲洗水排入粗格栅处同进厂污水一起进行处理。尾水水质处理达到《城镇污水处理厂污染物排放标准》（GB18918-2002）一级B标准</w:t>
      </w:r>
      <w:r>
        <w:rPr>
          <w:rFonts w:ascii="仿宋" w:eastAsia="仿宋" w:hAnsi="仿宋" w:hint="eastAsia"/>
          <w:sz w:val="32"/>
          <w:szCs w:val="32"/>
        </w:rPr>
        <w:t>后外排。</w:t>
      </w:r>
    </w:p>
    <w:p w:rsidR="00D572B1" w:rsidRDefault="00D572B1" w:rsidP="00D572B1">
      <w:pPr>
        <w:autoSpaceDE w:val="0"/>
        <w:snapToGrid w:val="0"/>
        <w:spacing w:line="600" w:lineRule="exact"/>
        <w:ind w:firstLineChars="200" w:firstLine="640"/>
        <w:rPr>
          <w:rFonts w:ascii="仿宋" w:eastAsia="仿宋" w:hAnsi="仿宋" w:hint="eastAsia"/>
          <w:kern w:val="0"/>
          <w:sz w:val="32"/>
          <w:szCs w:val="32"/>
        </w:rPr>
      </w:pPr>
      <w:r>
        <w:rPr>
          <w:rFonts w:ascii="仿宋" w:eastAsia="仿宋" w:hAnsi="仿宋" w:hint="eastAsia"/>
          <w:sz w:val="32"/>
          <w:szCs w:val="32"/>
        </w:rPr>
        <w:t>（二）加强废气治理措施。</w:t>
      </w:r>
      <w:r>
        <w:rPr>
          <w:rFonts w:ascii="仿宋" w:eastAsia="仿宋" w:hAnsi="仿宋" w:hint="eastAsia"/>
          <w:kern w:val="0"/>
          <w:sz w:val="32"/>
          <w:szCs w:val="32"/>
        </w:rPr>
        <w:t>厂区内加强绿化，种植高大阔叶乔木形成绿化隔离带，有效阻挡并吸收臭气；减少栅渣、污泥等在场内停留的时间，及时清运。加强对格栅、AO生物池、污泥池等工段的运行管理，减少非正常状况下的臭气排放。</w:t>
      </w:r>
    </w:p>
    <w:p w:rsidR="00D572B1" w:rsidRDefault="00D572B1" w:rsidP="00D572B1">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（三）强化噪声污染防治。优选低噪声、高效率设备，利用建筑墙体和绿化进行隔声吸声，安装时进行消声、减振和防振处理。</w:t>
      </w:r>
    </w:p>
    <w:p w:rsidR="00D572B1" w:rsidRDefault="00D572B1" w:rsidP="00D572B1">
      <w:pPr>
        <w:autoSpaceDE w:val="0"/>
        <w:snapToGrid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四）依法处置固体废物。项目产生的栅渣每月清掏一次，经石灰石消毒后交市政环卫部门处置。脱水污泥暂存在污泥棚中，定期交奉节县康卓环保工程有限公司作为建筑材料利用。生活垃圾集中收集后由环卫部门统一处理。紫外线灯管交有危废处理资质单位处理。</w:t>
      </w:r>
    </w:p>
    <w:p w:rsidR="00D572B1" w:rsidRDefault="00D572B1" w:rsidP="00D572B1">
      <w:pPr>
        <w:numPr>
          <w:ilvl w:val="0"/>
          <w:numId w:val="1"/>
        </w:num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生态环境保护措施。划定施工作业范围和路线，减小对周边生态环境的破坏。尽量避免雨季施工，采取分段施工，每一段施工完成后尽快回填土方，恢复原地貌。厂区内外加强绿化，并采取有效的水土保持措施。施工结束后，及时清理现场，恢复原状。</w:t>
      </w:r>
    </w:p>
    <w:p w:rsidR="00D572B1" w:rsidRDefault="00D572B1" w:rsidP="00D572B1">
      <w:pPr>
        <w:numPr>
          <w:ilvl w:val="0"/>
          <w:numId w:val="1"/>
        </w:num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严格环境风险防范。</w:t>
      </w:r>
      <w:r>
        <w:rPr>
          <w:rFonts w:ascii="仿宋" w:eastAsia="仿宋" w:hAnsi="仿宋" w:hint="eastAsia"/>
          <w:spacing w:val="-6"/>
          <w:sz w:val="32"/>
          <w:szCs w:val="32"/>
        </w:rPr>
        <w:t>厂区配套消防设施，做好分区防渗。</w:t>
      </w:r>
      <w:r>
        <w:rPr>
          <w:rFonts w:ascii="仿宋" w:eastAsia="仿宋" w:hAnsi="仿宋" w:hint="eastAsia"/>
          <w:kern w:val="0"/>
          <w:sz w:val="32"/>
          <w:szCs w:val="32"/>
        </w:rPr>
        <w:t>厂区污水处理系统配备发电机，避免停电造成污水处理系统停运。</w:t>
      </w:r>
      <w:r>
        <w:rPr>
          <w:rFonts w:ascii="仿宋" w:eastAsia="仿宋" w:hAnsi="仿宋" w:hint="eastAsia"/>
          <w:sz w:val="32"/>
          <w:szCs w:val="32"/>
        </w:rPr>
        <w:t>易出故障的设备应加强维修保养，定时清捞栅渣，避免事故排放。加强污水处理设施管理，确保污水稳定达标排放。同时，项目应加强对进水水量、水质和出水水质的日常监测。在非正常工况下，项</w:t>
      </w:r>
      <w:r>
        <w:rPr>
          <w:rFonts w:ascii="仿宋" w:eastAsia="仿宋" w:hAnsi="仿宋" w:hint="eastAsia"/>
          <w:sz w:val="32"/>
          <w:szCs w:val="32"/>
        </w:rPr>
        <w:lastRenderedPageBreak/>
        <w:t>目调节池可作为临时事故池。制定环境风险应急预案，定期开展应急培训及应急演练，</w:t>
      </w:r>
      <w:r>
        <w:rPr>
          <w:rFonts w:ascii="仿宋" w:eastAsia="仿宋" w:hAnsi="仿宋" w:hint="eastAsia"/>
          <w:spacing w:val="-6"/>
          <w:sz w:val="32"/>
          <w:szCs w:val="32"/>
        </w:rPr>
        <w:t>并认真落实各项</w:t>
      </w:r>
      <w:r>
        <w:rPr>
          <w:rFonts w:ascii="仿宋" w:eastAsia="仿宋" w:hAnsi="仿宋" w:hint="eastAsia"/>
          <w:sz w:val="32"/>
          <w:szCs w:val="32"/>
        </w:rPr>
        <w:t>环境风险防范措施。</w:t>
      </w:r>
    </w:p>
    <w:p w:rsidR="00D572B1" w:rsidRDefault="00D572B1" w:rsidP="00D572B1">
      <w:pPr>
        <w:pStyle w:val="tb"/>
        <w:autoSpaceDE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三、该项目建设必须严格执行环境保护设施与主体工程同时设计、同时施工、同时投入使用的环境保护“三同时”制度。项目竣工后，建设单位应按照有关规定对配套建设的环境保护设施进行验收。</w:t>
      </w:r>
    </w:p>
    <w:p w:rsidR="00D572B1" w:rsidRDefault="00D572B1" w:rsidP="00D572B1">
      <w:pPr>
        <w:pStyle w:val="tb"/>
        <w:autoSpaceDE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四、该项目的性质、规模、地点、采用的生产工艺或者防治污染、防止生态破坏的措施发生重大变动的，应当重新报批该项目的环境影响评价文件。自批准之日起超过５年方决定该项目开工建设的，其环境影响评价文件应当报我局重新审核。</w:t>
      </w:r>
    </w:p>
    <w:p w:rsidR="00D572B1" w:rsidRDefault="00D572B1" w:rsidP="00D572B1">
      <w:pPr>
        <w:pStyle w:val="tb"/>
        <w:autoSpaceDE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 xml:space="preserve">五、请奉节县生态环境保护综合行政执法支队负责该项目环境保护日常监督管理工作。                 </w:t>
      </w:r>
    </w:p>
    <w:p w:rsidR="00D572B1" w:rsidRDefault="00D572B1" w:rsidP="00D572B1">
      <w:pPr>
        <w:pStyle w:val="tb"/>
        <w:autoSpaceDE w:val="0"/>
        <w:spacing w:line="600" w:lineRule="exact"/>
        <w:ind w:firstLineChars="1550" w:firstLine="4960"/>
        <w:rPr>
          <w:rFonts w:ascii="仿宋" w:eastAsia="仿宋" w:hAnsi="仿宋" w:hint="eastAsia"/>
          <w:sz w:val="32"/>
          <w:szCs w:val="32"/>
        </w:rPr>
      </w:pPr>
      <w:r>
        <w:rPr>
          <w:rFonts w:ascii="仿宋" w:eastAsia="仿宋" w:hAnsi="仿宋" w:hint="eastAsia"/>
          <w:sz w:val="32"/>
          <w:szCs w:val="32"/>
        </w:rPr>
        <w:t xml:space="preserve"> </w:t>
      </w:r>
    </w:p>
    <w:p w:rsidR="00D572B1" w:rsidRDefault="00D572B1" w:rsidP="00D572B1">
      <w:pPr>
        <w:pStyle w:val="tb"/>
        <w:autoSpaceDE w:val="0"/>
        <w:spacing w:line="600" w:lineRule="exact"/>
        <w:ind w:firstLineChars="1550" w:firstLine="4960"/>
        <w:rPr>
          <w:rFonts w:ascii="仿宋" w:eastAsia="仿宋" w:hAnsi="仿宋" w:hint="eastAsia"/>
          <w:sz w:val="32"/>
          <w:szCs w:val="32"/>
        </w:rPr>
      </w:pPr>
      <w:r>
        <w:rPr>
          <w:rFonts w:ascii="仿宋" w:eastAsia="仿宋" w:hAnsi="仿宋" w:hint="eastAsia"/>
          <w:sz w:val="32"/>
          <w:szCs w:val="32"/>
        </w:rPr>
        <w:t xml:space="preserve"> </w:t>
      </w:r>
    </w:p>
    <w:p w:rsidR="00D572B1" w:rsidRDefault="00D572B1" w:rsidP="00D572B1">
      <w:pPr>
        <w:pStyle w:val="tb"/>
        <w:spacing w:line="640" w:lineRule="exact"/>
        <w:ind w:firstLineChars="1550" w:firstLine="4960"/>
        <w:rPr>
          <w:rFonts w:ascii="仿宋" w:eastAsia="仿宋" w:hAnsi="仿宋" w:hint="eastAsia"/>
          <w:sz w:val="32"/>
          <w:szCs w:val="32"/>
        </w:rPr>
      </w:pPr>
      <w:r>
        <w:rPr>
          <w:rFonts w:ascii="仿宋" w:eastAsia="仿宋" w:hAnsi="仿宋" w:hint="eastAsia"/>
          <w:sz w:val="32"/>
          <w:szCs w:val="32"/>
        </w:rPr>
        <w:t xml:space="preserve"> </w:t>
      </w:r>
    </w:p>
    <w:p w:rsidR="00D572B1" w:rsidRDefault="00D572B1" w:rsidP="00D572B1">
      <w:pPr>
        <w:pStyle w:val="tb"/>
        <w:spacing w:line="640" w:lineRule="exact"/>
        <w:ind w:leftChars="2359" w:left="4954"/>
        <w:rPr>
          <w:rFonts w:ascii="仿宋" w:eastAsia="仿宋" w:hAnsi="仿宋" w:hint="eastAsia"/>
          <w:sz w:val="32"/>
          <w:szCs w:val="32"/>
        </w:rPr>
      </w:pPr>
      <w:r>
        <w:rPr>
          <w:rFonts w:ascii="仿宋" w:eastAsia="仿宋" w:hAnsi="仿宋" w:hint="eastAsia"/>
          <w:sz w:val="32"/>
          <w:szCs w:val="32"/>
        </w:rPr>
        <w:t>2023年2月15日</w:t>
      </w:r>
    </w:p>
    <w:p w:rsidR="00D572B1" w:rsidRDefault="00D572B1" w:rsidP="00D572B1">
      <w:pPr>
        <w:spacing w:line="540" w:lineRule="exact"/>
        <w:ind w:left="210" w:right="323" w:firstLine="646"/>
        <w:jc w:val="right"/>
        <w:rPr>
          <w:rFonts w:ascii="仿宋" w:eastAsia="仿宋" w:hAnsi="仿宋" w:hint="eastAsia"/>
          <w:sz w:val="32"/>
          <w:szCs w:val="32"/>
        </w:rPr>
      </w:pPr>
      <w:r>
        <w:rPr>
          <w:rFonts w:ascii="仿宋" w:eastAsia="仿宋" w:hAnsi="仿宋" w:hint="eastAsia"/>
          <w:sz w:val="32"/>
          <w:szCs w:val="32"/>
        </w:rPr>
        <w:t xml:space="preserve"> </w:t>
      </w:r>
    </w:p>
    <w:p w:rsidR="00D572B1" w:rsidRDefault="00D572B1" w:rsidP="00D572B1">
      <w:pPr>
        <w:rPr>
          <w:rFonts w:ascii="仿宋" w:eastAsia="仿宋" w:hAnsi="仿宋" w:hint="eastAsia"/>
          <w:spacing w:val="-20"/>
          <w:sz w:val="30"/>
          <w:szCs w:val="30"/>
        </w:rPr>
      </w:pPr>
      <w:r>
        <w:rPr>
          <w:rFonts w:ascii="仿宋" w:eastAsia="仿宋" w:hAnsi="仿宋" w:hint="eastAsia"/>
          <w:spacing w:val="-20"/>
          <w:sz w:val="30"/>
          <w:szCs w:val="30"/>
        </w:rPr>
        <w:t xml:space="preserve"> </w:t>
      </w:r>
    </w:p>
    <w:p w:rsidR="00D572B1" w:rsidRDefault="00D572B1" w:rsidP="00D572B1">
      <w:pPr>
        <w:ind w:left="840" w:hangingChars="300" w:hanging="840"/>
        <w:rPr>
          <w:rFonts w:ascii="仿宋" w:eastAsia="仿宋" w:hAnsi="仿宋" w:hint="eastAsia"/>
          <w:spacing w:val="-20"/>
          <w:sz w:val="32"/>
          <w:szCs w:val="32"/>
        </w:rPr>
      </w:pPr>
      <w:r>
        <w:rPr>
          <w:rFonts w:ascii="仿宋" w:eastAsia="仿宋" w:hAnsi="仿宋" w:hint="eastAsia"/>
          <w:spacing w:val="-20"/>
          <w:sz w:val="32"/>
          <w:szCs w:val="32"/>
        </w:rPr>
        <w:t>抄送：奉节县生态环境保护综合行政执法支队，</w:t>
      </w:r>
      <w:r>
        <w:rPr>
          <w:rFonts w:ascii="仿宋" w:eastAsia="仿宋" w:hAnsi="仿宋" w:hint="eastAsia"/>
          <w:sz w:val="32"/>
          <w:szCs w:val="32"/>
        </w:rPr>
        <w:t>重庆环科源博达环保科技有限公司</w:t>
      </w:r>
      <w:r>
        <w:rPr>
          <w:rFonts w:ascii="仿宋" w:eastAsia="仿宋" w:hAnsi="仿宋" w:hint="eastAsia"/>
          <w:spacing w:val="-20"/>
          <w:sz w:val="32"/>
          <w:szCs w:val="32"/>
        </w:rPr>
        <w:t>。</w:t>
      </w:r>
    </w:p>
    <w:p w:rsidR="00D572B1" w:rsidRDefault="00D572B1" w:rsidP="00D572B1">
      <w:pPr>
        <w:rPr>
          <w:rFonts w:ascii="仿宋" w:eastAsia="仿宋" w:hAnsi="仿宋" w:hint="eastAsia"/>
        </w:rPr>
      </w:pPr>
      <w:r>
        <w:rPr>
          <w:noProof/>
        </w:rPr>
        <w:drawing>
          <wp:inline distT="0" distB="0" distL="0" distR="0">
            <wp:extent cx="5724525" cy="9525"/>
            <wp:effectExtent l="19050" t="0" r="9525" b="0"/>
            <wp:docPr id="1" name="图片 1" descr="C:\Users\ADMINI~1.SKY\AppData\Local\Temp\ksohtml3964\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SKY\AppData\Local\Temp\ksohtml3964\wps1.png"/>
                    <pic:cNvPicPr>
                      <a:picLocks noChangeAspect="1" noChangeArrowheads="1"/>
                    </pic:cNvPicPr>
                  </pic:nvPicPr>
                  <pic:blipFill>
                    <a:blip r:embed="rId5"/>
                    <a:srcRect/>
                    <a:stretch>
                      <a:fillRect/>
                    </a:stretch>
                  </pic:blipFill>
                  <pic:spPr bwMode="auto">
                    <a:xfrm>
                      <a:off x="0" y="0"/>
                      <a:ext cx="5724525" cy="9525"/>
                    </a:xfrm>
                    <a:prstGeom prst="rect">
                      <a:avLst/>
                    </a:prstGeom>
                    <a:noFill/>
                    <a:ln w="9525">
                      <a:noFill/>
                      <a:miter lim="800000"/>
                      <a:headEnd/>
                      <a:tailEnd/>
                    </a:ln>
                  </pic:spPr>
                </pic:pic>
              </a:graphicData>
            </a:graphic>
          </wp:inline>
        </w:drawing>
      </w:r>
      <w:r>
        <w:rPr>
          <w:rFonts w:ascii="仿宋" w:eastAsia="仿宋" w:hAnsi="仿宋" w:hint="eastAsia"/>
        </w:rPr>
        <w:t xml:space="preserve"> </w:t>
      </w:r>
    </w:p>
    <w:p w:rsidR="00D572B1" w:rsidRDefault="00D572B1" w:rsidP="00D572B1">
      <w:pPr>
        <w:pStyle w:val="tb"/>
        <w:spacing w:line="560" w:lineRule="exact"/>
        <w:rPr>
          <w:rFonts w:ascii="方正仿宋_GBK" w:hint="eastAsia"/>
        </w:rPr>
      </w:pPr>
      <w:r>
        <w:rPr>
          <w:rFonts w:ascii="方正仿宋_GBK"/>
        </w:rPr>
        <w:t xml:space="preserve"> </w:t>
      </w:r>
    </w:p>
    <w:p w:rsidR="00D572B1" w:rsidRDefault="00D572B1" w:rsidP="00D572B1">
      <w:pPr>
        <w:pStyle w:val="a3"/>
        <w:snapToGrid w:val="0"/>
        <w:spacing w:line="240" w:lineRule="atLeast"/>
        <w:jc w:val="center"/>
        <w:rPr>
          <w:rFonts w:ascii="方正仿宋_GBK" w:hAnsi="宋体"/>
        </w:rPr>
      </w:pPr>
      <w:r>
        <w:rPr>
          <w:rFonts w:ascii="方正仿宋_GBK" w:hAnsi="宋体"/>
        </w:rPr>
        <w:t xml:space="preserve"> </w:t>
      </w:r>
    </w:p>
    <w:p w:rsidR="00931915" w:rsidRDefault="00931915"/>
    <w:sectPr w:rsidR="00931915" w:rsidSect="00D572B1">
      <w:pgSz w:w="11906" w:h="16838"/>
      <w:pgMar w:top="1418" w:right="1247" w:bottom="1247"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_GBK">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D17112"/>
    <w:multiLevelType w:val="multilevel"/>
    <w:tmpl w:val="9A32E8BE"/>
    <w:lvl w:ilvl="0">
      <w:start w:val="5"/>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572B1"/>
    <w:rsid w:val="00931915"/>
    <w:rsid w:val="00D572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2B1"/>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D572B1"/>
    <w:pPr>
      <w:widowControl/>
      <w:jc w:val="left"/>
    </w:pPr>
    <w:rPr>
      <w:kern w:val="0"/>
      <w:sz w:val="32"/>
      <w:szCs w:val="32"/>
    </w:rPr>
  </w:style>
  <w:style w:type="character" w:customStyle="1" w:styleId="Char">
    <w:name w:val="正文文本 Char"/>
    <w:basedOn w:val="a0"/>
    <w:link w:val="a3"/>
    <w:uiPriority w:val="99"/>
    <w:rsid w:val="00D572B1"/>
    <w:rPr>
      <w:rFonts w:ascii="Times New Roman" w:eastAsia="宋体" w:hAnsi="Times New Roman" w:cs="Times New Roman"/>
      <w:kern w:val="0"/>
      <w:sz w:val="32"/>
      <w:szCs w:val="32"/>
    </w:rPr>
  </w:style>
  <w:style w:type="paragraph" w:customStyle="1" w:styleId="tb">
    <w:name w:val="tb"/>
    <w:basedOn w:val="a"/>
    <w:rsid w:val="00D572B1"/>
    <w:pPr>
      <w:spacing w:line="400" w:lineRule="atLeast"/>
    </w:pPr>
    <w:rPr>
      <w:rFonts w:ascii="宋体" w:hAnsi="Arial" w:cs="宋体"/>
      <w:sz w:val="24"/>
      <w:szCs w:val="24"/>
    </w:rPr>
  </w:style>
  <w:style w:type="paragraph" w:styleId="a4">
    <w:name w:val="Balloon Text"/>
    <w:basedOn w:val="a"/>
    <w:link w:val="Char0"/>
    <w:uiPriority w:val="99"/>
    <w:semiHidden/>
    <w:unhideWhenUsed/>
    <w:rsid w:val="00D572B1"/>
    <w:rPr>
      <w:sz w:val="18"/>
      <w:szCs w:val="18"/>
    </w:rPr>
  </w:style>
  <w:style w:type="character" w:customStyle="1" w:styleId="Char0">
    <w:name w:val="批注框文本 Char"/>
    <w:basedOn w:val="a0"/>
    <w:link w:val="a4"/>
    <w:uiPriority w:val="99"/>
    <w:semiHidden/>
    <w:rsid w:val="00D572B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667824997">
      <w:bodyDiv w:val="1"/>
      <w:marLeft w:val="0"/>
      <w:marRight w:val="0"/>
      <w:marTop w:val="0"/>
      <w:marBottom w:val="0"/>
      <w:divBdr>
        <w:top w:val="none" w:sz="0" w:space="0" w:color="auto"/>
        <w:left w:val="none" w:sz="0" w:space="0" w:color="auto"/>
        <w:bottom w:val="none" w:sz="0" w:space="0" w:color="auto"/>
        <w:right w:val="none" w:sz="0" w:space="0" w:color="auto"/>
      </w:divBdr>
    </w:div>
    <w:div w:id="208379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245</Words>
  <Characters>1403</Characters>
  <Application>Microsoft Office Word</Application>
  <DocSecurity>0</DocSecurity>
  <Lines>11</Lines>
  <Paragraphs>3</Paragraphs>
  <ScaleCrop>false</ScaleCrop>
  <Company/>
  <LinksUpToDate>false</LinksUpToDate>
  <CharactersWithSpaces>1645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2023-02-15T01:34:00Z</dcterms:created>
  <dcterms:modified xsi:type="dcterms:W3CDTF">2023-02-15T01:36:00Z</dcterms:modified>
</cp:coreProperties>
</file>