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4DF" w:rsidRDefault="004104DF" w:rsidP="004104DF">
      <w:pPr>
        <w:pStyle w:val="a4"/>
        <w:snapToGrid w:val="0"/>
        <w:spacing w:line="240" w:lineRule="atLeast"/>
        <w:jc w:val="center"/>
        <w:rPr>
          <w:rFonts w:ascii="仿宋" w:eastAsia="仿宋" w:hAnsi="仿宋"/>
          <w:color w:val="FF0000"/>
          <w:sz w:val="44"/>
          <w:szCs w:val="44"/>
          <w:shd w:val="clear" w:color="auto" w:fill="FFFFFF"/>
        </w:rPr>
      </w:pPr>
      <w:r>
        <w:rPr>
          <w:rFonts w:ascii="仿宋" w:eastAsia="仿宋" w:hAnsi="仿宋" w:hint="eastAsia"/>
          <w:color w:val="FF0000"/>
          <w:sz w:val="44"/>
          <w:szCs w:val="44"/>
          <w:shd w:val="clear" w:color="auto" w:fill="FFFFFF"/>
        </w:rPr>
        <w:t>重庆市建设项目环境影响评价文件批准书</w:t>
      </w:r>
    </w:p>
    <w:p w:rsidR="004104DF" w:rsidRDefault="004104DF" w:rsidP="004104DF">
      <w:pPr>
        <w:adjustRightInd w:val="0"/>
        <w:snapToGrid w:val="0"/>
        <w:rPr>
          <w:rFonts w:ascii="仿宋" w:eastAsia="仿宋" w:hAnsi="仿宋" w:hint="eastAsia"/>
          <w:dstrike/>
          <w:spacing w:val="50"/>
          <w:sz w:val="28"/>
          <w:szCs w:val="28"/>
        </w:rPr>
      </w:pPr>
      <w:r>
        <w:rPr>
          <w:rFonts w:ascii="仿宋" w:eastAsia="仿宋" w:hAnsi="仿宋" w:hint="eastAsia"/>
          <w:spacing w:val="50"/>
          <w:sz w:val="28"/>
          <w:szCs w:val="28"/>
        </w:rPr>
        <w:t xml:space="preserve"> </w:t>
      </w:r>
      <w:r>
        <w:rPr>
          <w:rFonts w:ascii="仿宋" w:eastAsia="仿宋" w:hAnsi="仿宋" w:hint="eastAsia"/>
          <w:dstrike/>
          <w:spacing w:val="50"/>
          <w:sz w:val="28"/>
          <w:szCs w:val="28"/>
        </w:rPr>
        <w:t xml:space="preserve">                                    </w:t>
      </w:r>
    </w:p>
    <w:p w:rsidR="004104DF" w:rsidRDefault="004104DF" w:rsidP="004104DF">
      <w:pPr>
        <w:pStyle w:val="a4"/>
        <w:snapToGrid w:val="0"/>
        <w:spacing w:line="240" w:lineRule="atLeast"/>
        <w:jc w:val="center"/>
        <w:rPr>
          <w:rFonts w:ascii="方正仿宋_GBK" w:hAnsi="宋体"/>
        </w:rPr>
      </w:pPr>
      <w:r>
        <w:rPr>
          <w:rFonts w:ascii="方正仿宋_GBK" w:hAnsi="方正仿宋_GBK"/>
        </w:rPr>
        <w:t>渝（奉）环准〔</w:t>
      </w:r>
      <w:r>
        <w:rPr>
          <w:rFonts w:ascii="方正仿宋_GBK" w:hAnsi="宋体"/>
        </w:rPr>
        <w:t>2023</w:t>
      </w:r>
      <w:r>
        <w:rPr>
          <w:rFonts w:ascii="方正仿宋_GBK" w:hAnsi="宋体"/>
        </w:rPr>
        <w:t>〕</w:t>
      </w:r>
      <w:r>
        <w:rPr>
          <w:rFonts w:ascii="方正仿宋_GBK" w:hAnsi="宋体"/>
        </w:rPr>
        <w:t>10</w:t>
      </w:r>
      <w:r>
        <w:rPr>
          <w:rFonts w:ascii="方正仿宋_GBK" w:hAnsi="宋体"/>
        </w:rPr>
        <w:t>号</w:t>
      </w:r>
    </w:p>
    <w:p w:rsidR="004104DF" w:rsidRDefault="004104DF" w:rsidP="004104DF">
      <w:pPr>
        <w:pStyle w:val="tb"/>
        <w:spacing w:line="620" w:lineRule="exact"/>
        <w:rPr>
          <w:rFonts w:ascii="仿宋" w:eastAsia="仿宋" w:hAnsi="仿宋"/>
          <w:sz w:val="32"/>
          <w:szCs w:val="32"/>
        </w:rPr>
      </w:pPr>
      <w:r>
        <w:rPr>
          <w:rFonts w:ascii="仿宋" w:eastAsia="仿宋" w:hAnsi="仿宋" w:hint="eastAsia"/>
          <w:sz w:val="32"/>
          <w:szCs w:val="32"/>
        </w:rPr>
        <w:t>奉节县人民医院：</w:t>
      </w:r>
    </w:p>
    <w:p w:rsidR="004104DF" w:rsidRDefault="004104DF" w:rsidP="004104DF">
      <w:pPr>
        <w:autoSpaceDE w:val="0"/>
        <w:spacing w:line="620" w:lineRule="exact"/>
        <w:ind w:firstLine="640"/>
        <w:rPr>
          <w:rFonts w:ascii="仿宋" w:eastAsia="仿宋" w:hAnsi="仿宋" w:hint="eastAsia"/>
          <w:sz w:val="32"/>
          <w:szCs w:val="32"/>
        </w:rPr>
      </w:pPr>
      <w:r>
        <w:rPr>
          <w:rFonts w:ascii="仿宋" w:eastAsia="仿宋" w:hAnsi="仿宋" w:hint="eastAsia"/>
          <w:sz w:val="32"/>
          <w:szCs w:val="32"/>
        </w:rPr>
        <w:t>你单位报送的</w:t>
      </w:r>
      <w:r>
        <w:rPr>
          <w:rFonts w:ascii="仿宋" w:eastAsia="仿宋" w:hAnsi="仿宋" w:hint="eastAsia"/>
          <w:color w:val="000000"/>
          <w:sz w:val="32"/>
          <w:szCs w:val="32"/>
        </w:rPr>
        <w:t>奉节县人民医院医疗技术（科研创新）综合楼</w:t>
      </w:r>
      <w:r>
        <w:rPr>
          <w:rFonts w:ascii="仿宋" w:eastAsia="仿宋" w:hAnsi="仿宋" w:hint="eastAsia"/>
          <w:sz w:val="32"/>
          <w:szCs w:val="32"/>
        </w:rPr>
        <w:t>建设工程项目环境影响评价文件审批申报表及相关材料收悉，根据《中华人民共和国环境影响评价法》等法规的有关规定，我局原则同意</w:t>
      </w:r>
      <w:r>
        <w:rPr>
          <w:rFonts w:ascii="仿宋" w:eastAsia="仿宋" w:hAnsi="仿宋" w:hint="eastAsia"/>
          <w:color w:val="000000"/>
          <w:sz w:val="32"/>
          <w:szCs w:val="32"/>
        </w:rPr>
        <w:t>重庆中益蓝云环保咨询有限责任公司</w:t>
      </w:r>
      <w:r>
        <w:rPr>
          <w:rFonts w:ascii="仿宋" w:eastAsia="仿宋" w:hAnsi="仿宋" w:hint="eastAsia"/>
          <w:sz w:val="32"/>
          <w:szCs w:val="32"/>
        </w:rPr>
        <w:t>编制的项目环境影响报告表结论及其提出的环境保护措施。</w:t>
      </w:r>
    </w:p>
    <w:p w:rsidR="004104DF" w:rsidRDefault="004104DF" w:rsidP="004104DF">
      <w:pPr>
        <w:adjustRightInd w:val="0"/>
        <w:snapToGrid w:val="0"/>
        <w:spacing w:line="620" w:lineRule="exact"/>
        <w:ind w:firstLine="640"/>
        <w:rPr>
          <w:rFonts w:ascii="仿宋" w:eastAsia="仿宋" w:hAnsi="仿宋" w:hint="eastAsia"/>
          <w:sz w:val="32"/>
          <w:szCs w:val="32"/>
        </w:rPr>
      </w:pPr>
      <w:r>
        <w:rPr>
          <w:rFonts w:ascii="仿宋" w:eastAsia="仿宋" w:hAnsi="仿宋" w:hint="eastAsia"/>
          <w:sz w:val="32"/>
          <w:szCs w:val="32"/>
        </w:rPr>
        <w:t>一、该建设项目的建设内容和建设规模为：</w:t>
      </w:r>
    </w:p>
    <w:p w:rsidR="004104DF" w:rsidRDefault="004104DF" w:rsidP="004104DF">
      <w:pPr>
        <w:adjustRightInd w:val="0"/>
        <w:snapToGrid w:val="0"/>
        <w:spacing w:line="620" w:lineRule="exact"/>
        <w:ind w:firstLine="640"/>
        <w:rPr>
          <w:rFonts w:ascii="仿宋" w:eastAsia="仿宋" w:hAnsi="仿宋" w:hint="eastAsia"/>
          <w:sz w:val="32"/>
          <w:szCs w:val="32"/>
        </w:rPr>
      </w:pPr>
      <w:r>
        <w:rPr>
          <w:rFonts w:ascii="仿宋" w:eastAsia="仿宋" w:hAnsi="仿宋" w:hint="eastAsia"/>
          <w:sz w:val="32"/>
          <w:szCs w:val="32"/>
        </w:rPr>
        <w:t>拟建项目位于</w:t>
      </w:r>
      <w:r>
        <w:rPr>
          <w:rFonts w:ascii="仿宋" w:eastAsia="仿宋" w:hAnsi="仿宋" w:hint="eastAsia"/>
          <w:color w:val="000000"/>
          <w:kern w:val="0"/>
          <w:sz w:val="32"/>
          <w:szCs w:val="32"/>
        </w:rPr>
        <w:t>奉节县鱼复街道康宁社区，项目</w:t>
      </w:r>
      <w:r>
        <w:rPr>
          <w:rFonts w:ascii="仿宋" w:eastAsia="仿宋" w:hAnsi="仿宋" w:hint="eastAsia"/>
          <w:color w:val="000000"/>
          <w:sz w:val="32"/>
          <w:szCs w:val="32"/>
        </w:rPr>
        <w:t>由主体工程、辅助工程、公用工程、储运工程和环保工程组成。</w:t>
      </w:r>
      <w:r>
        <w:rPr>
          <w:rFonts w:ascii="仿宋" w:eastAsia="仿宋" w:hAnsi="仿宋" w:hint="eastAsia"/>
          <w:sz w:val="32"/>
          <w:szCs w:val="32"/>
        </w:rPr>
        <w:t>工程占地面积14000m</w:t>
      </w:r>
      <w:r>
        <w:rPr>
          <w:rFonts w:ascii="仿宋" w:eastAsia="仿宋" w:hAnsi="仿宋" w:hint="eastAsia"/>
          <w:sz w:val="32"/>
          <w:szCs w:val="32"/>
          <w:vertAlign w:val="superscript"/>
        </w:rPr>
        <w:t>2</w:t>
      </w:r>
      <w:r>
        <w:rPr>
          <w:rFonts w:ascii="仿宋" w:eastAsia="仿宋" w:hAnsi="仿宋" w:hint="eastAsia"/>
          <w:sz w:val="32"/>
          <w:szCs w:val="32"/>
        </w:rPr>
        <w:t>，</w:t>
      </w:r>
      <w:r>
        <w:rPr>
          <w:rFonts w:ascii="仿宋" w:eastAsia="仿宋" w:hAnsi="仿宋" w:hint="eastAsia"/>
          <w:color w:val="000000"/>
          <w:sz w:val="32"/>
          <w:szCs w:val="32"/>
        </w:rPr>
        <w:t>新建1栋医疗技术（科研创新）综合楼，总建筑面积19800m</w:t>
      </w:r>
      <w:r>
        <w:rPr>
          <w:rFonts w:ascii="仿宋" w:eastAsia="仿宋" w:hAnsi="仿宋" w:hint="eastAsia"/>
          <w:color w:val="000000"/>
          <w:sz w:val="32"/>
          <w:szCs w:val="32"/>
          <w:vertAlign w:val="superscript"/>
        </w:rPr>
        <w:t>2</w:t>
      </w:r>
      <w:r>
        <w:rPr>
          <w:rFonts w:ascii="仿宋" w:eastAsia="仿宋" w:hAnsi="仿宋" w:hint="eastAsia"/>
          <w:color w:val="000000"/>
          <w:sz w:val="32"/>
          <w:szCs w:val="32"/>
        </w:rPr>
        <w:t>，主要包括实验室、办公室、教室、会议室、学术交流中心、卫生间、地下车库等。</w:t>
      </w:r>
      <w:r>
        <w:rPr>
          <w:rFonts w:ascii="仿宋" w:eastAsia="仿宋" w:hAnsi="仿宋" w:hint="eastAsia"/>
          <w:sz w:val="32"/>
          <w:szCs w:val="32"/>
        </w:rPr>
        <w:t>项目总投资14500万元，其中环保投资200万元。</w:t>
      </w:r>
    </w:p>
    <w:p w:rsidR="004104DF" w:rsidRDefault="004104DF" w:rsidP="004104DF">
      <w:pPr>
        <w:spacing w:line="620" w:lineRule="exact"/>
        <w:ind w:firstLineChars="200" w:firstLine="640"/>
        <w:rPr>
          <w:rFonts w:ascii="仿宋" w:eastAsia="仿宋" w:hAnsi="仿宋" w:hint="eastAsia"/>
          <w:sz w:val="32"/>
          <w:szCs w:val="32"/>
        </w:rPr>
      </w:pPr>
      <w:r>
        <w:rPr>
          <w:rFonts w:ascii="仿宋" w:eastAsia="仿宋" w:hAnsi="仿宋" w:hint="eastAsia"/>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4104DF" w:rsidRDefault="004104DF" w:rsidP="004104DF">
      <w:pPr>
        <w:spacing w:line="620" w:lineRule="exact"/>
        <w:ind w:firstLineChars="200" w:firstLine="640"/>
        <w:rPr>
          <w:rFonts w:ascii="仿宋" w:eastAsia="仿宋" w:hAnsi="仿宋" w:hint="eastAsia"/>
          <w:sz w:val="32"/>
          <w:szCs w:val="32"/>
        </w:rPr>
      </w:pPr>
      <w:r>
        <w:rPr>
          <w:rFonts w:ascii="仿宋" w:eastAsia="仿宋" w:hAnsi="仿宋" w:hint="eastAsia"/>
          <w:sz w:val="32"/>
          <w:szCs w:val="32"/>
        </w:rPr>
        <w:t>（一）做好废水处理工作。项目</w:t>
      </w:r>
      <w:r>
        <w:rPr>
          <w:rFonts w:ascii="仿宋" w:eastAsia="仿宋" w:hAnsi="仿宋" w:hint="eastAsia"/>
          <w:color w:val="000000"/>
          <w:sz w:val="32"/>
          <w:szCs w:val="32"/>
        </w:rPr>
        <w:t>生活污水、地面清洁废水、实验室废水经化粪池收集后依托</w:t>
      </w:r>
      <w:r>
        <w:rPr>
          <w:rFonts w:ascii="仿宋" w:eastAsia="仿宋" w:hAnsi="仿宋" w:hint="eastAsia"/>
          <w:sz w:val="32"/>
          <w:szCs w:val="32"/>
        </w:rPr>
        <w:t>奉节县人民医院（</w:t>
      </w:r>
      <w:r>
        <w:rPr>
          <w:rFonts w:ascii="仿宋" w:eastAsia="仿宋" w:hAnsi="仿宋" w:hint="eastAsia"/>
          <w:color w:val="000000"/>
          <w:sz w:val="32"/>
          <w:szCs w:val="32"/>
        </w:rPr>
        <w:t>老院</w:t>
      </w:r>
      <w:r>
        <w:rPr>
          <w:rFonts w:ascii="仿宋" w:eastAsia="仿宋" w:hAnsi="仿宋" w:hint="eastAsia"/>
          <w:sz w:val="32"/>
          <w:szCs w:val="32"/>
        </w:rPr>
        <w:t>）</w:t>
      </w:r>
      <w:r>
        <w:rPr>
          <w:rFonts w:ascii="仿宋" w:eastAsia="仿宋" w:hAnsi="仿宋" w:hint="eastAsia"/>
          <w:color w:val="000000"/>
          <w:sz w:val="32"/>
          <w:szCs w:val="32"/>
        </w:rPr>
        <w:t>污水处理站处理后排入口前污水处理厂</w:t>
      </w:r>
      <w:r>
        <w:rPr>
          <w:rFonts w:ascii="仿宋" w:eastAsia="仿宋" w:hAnsi="仿宋" w:hint="eastAsia"/>
          <w:sz w:val="32"/>
          <w:szCs w:val="32"/>
        </w:rPr>
        <w:t>。</w:t>
      </w:r>
    </w:p>
    <w:p w:rsidR="004104DF" w:rsidRDefault="004104DF" w:rsidP="004104DF">
      <w:pPr>
        <w:widowControl/>
        <w:autoSpaceDE w:val="0"/>
        <w:spacing w:line="620" w:lineRule="exact"/>
        <w:ind w:firstLineChars="200" w:firstLine="640"/>
        <w:rPr>
          <w:rFonts w:ascii="仿宋" w:eastAsia="仿宋" w:hAnsi="仿宋" w:hint="eastAsia"/>
          <w:kern w:val="0"/>
          <w:sz w:val="32"/>
          <w:szCs w:val="32"/>
        </w:rPr>
      </w:pPr>
      <w:r>
        <w:rPr>
          <w:rFonts w:ascii="仿宋" w:eastAsia="仿宋" w:hAnsi="仿宋" w:hint="eastAsia"/>
          <w:sz w:val="32"/>
          <w:szCs w:val="32"/>
        </w:rPr>
        <w:t>（二）加强废气治理措施。</w:t>
      </w:r>
      <w:r>
        <w:rPr>
          <w:rFonts w:ascii="仿宋" w:eastAsia="仿宋" w:hAnsi="仿宋" w:hint="eastAsia"/>
          <w:color w:val="000000"/>
          <w:sz w:val="32"/>
          <w:szCs w:val="32"/>
        </w:rPr>
        <w:t>实行围挡封闭施工，施工区洒水降尘，易扬撒的物料密闭围栏并予以覆盖，全部使用商品砼，禁止施</w:t>
      </w:r>
      <w:r>
        <w:rPr>
          <w:rFonts w:ascii="仿宋" w:eastAsia="仿宋" w:hAnsi="仿宋" w:hint="eastAsia"/>
          <w:color w:val="000000"/>
          <w:sz w:val="32"/>
          <w:szCs w:val="32"/>
        </w:rPr>
        <w:lastRenderedPageBreak/>
        <w:t>工现场搅拌混凝土，建筑材料采用密闭式运输，车辆冲洗干净后方可驶出工地。项目实验室产生的挥发性有机废气通过生物安全柜（活性炭吸附）处理后引至楼顶排放；解剖采集动物组织产生的臭气经过负压收集活性炭处理后引至楼顶排放。</w:t>
      </w:r>
    </w:p>
    <w:p w:rsidR="004104DF" w:rsidRDefault="004104DF" w:rsidP="004104DF">
      <w:pPr>
        <w:spacing w:line="620" w:lineRule="exact"/>
        <w:ind w:firstLineChars="200" w:firstLine="640"/>
        <w:rPr>
          <w:rFonts w:ascii="仿宋" w:eastAsia="仿宋" w:hAnsi="仿宋" w:hint="eastAsia"/>
          <w:sz w:val="32"/>
          <w:szCs w:val="32"/>
        </w:rPr>
      </w:pPr>
      <w:r>
        <w:rPr>
          <w:rFonts w:ascii="仿宋" w:eastAsia="仿宋" w:hAnsi="仿宋" w:hint="eastAsia"/>
          <w:sz w:val="32"/>
          <w:szCs w:val="32"/>
        </w:rPr>
        <w:t>（三）强化噪声污染防治。</w:t>
      </w:r>
      <w:r>
        <w:rPr>
          <w:rFonts w:ascii="仿宋" w:eastAsia="仿宋" w:hAnsi="仿宋" w:hint="eastAsia"/>
          <w:color w:val="000000"/>
          <w:sz w:val="32"/>
          <w:szCs w:val="32"/>
        </w:rPr>
        <w:t>施工期间尽量选用低噪声施工设备，高噪声设备远离敏感点，合理安排施工作业时间，禁止夜间施工。运营期选用低噪声设备，</w:t>
      </w:r>
      <w:r>
        <w:rPr>
          <w:rFonts w:ascii="仿宋" w:eastAsia="仿宋" w:hAnsi="仿宋" w:hint="eastAsia"/>
          <w:spacing w:val="-6"/>
          <w:sz w:val="32"/>
          <w:szCs w:val="32"/>
        </w:rPr>
        <w:t>采取</w:t>
      </w:r>
      <w:r>
        <w:rPr>
          <w:rFonts w:ascii="仿宋" w:eastAsia="仿宋" w:hAnsi="仿宋" w:hint="eastAsia"/>
          <w:color w:val="000000"/>
          <w:sz w:val="32"/>
          <w:szCs w:val="32"/>
        </w:rPr>
        <w:t>墙体隔声、距离衰减</w:t>
      </w:r>
      <w:r>
        <w:rPr>
          <w:rFonts w:ascii="仿宋" w:eastAsia="仿宋" w:hAnsi="仿宋" w:hint="eastAsia"/>
          <w:spacing w:val="-6"/>
          <w:sz w:val="32"/>
          <w:szCs w:val="32"/>
        </w:rPr>
        <w:t>等降噪措施</w:t>
      </w:r>
      <w:r>
        <w:rPr>
          <w:rFonts w:ascii="仿宋" w:eastAsia="仿宋" w:hAnsi="仿宋" w:hint="eastAsia"/>
          <w:sz w:val="32"/>
          <w:szCs w:val="32"/>
        </w:rPr>
        <w:t>。</w:t>
      </w:r>
    </w:p>
    <w:p w:rsidR="004104DF" w:rsidRDefault="004104DF" w:rsidP="004104DF">
      <w:pPr>
        <w:autoSpaceDE w:val="0"/>
        <w:adjustRightInd w:val="0"/>
        <w:snapToGrid w:val="0"/>
        <w:spacing w:line="620" w:lineRule="exact"/>
        <w:jc w:val="left"/>
        <w:rPr>
          <w:rFonts w:ascii="仿宋" w:eastAsia="仿宋" w:hAnsi="仿宋" w:hint="eastAsia"/>
          <w:sz w:val="32"/>
          <w:szCs w:val="32"/>
        </w:rPr>
      </w:pPr>
      <w:r>
        <w:rPr>
          <w:rFonts w:ascii="仿宋" w:eastAsia="仿宋" w:hAnsi="仿宋" w:hint="eastAsia"/>
          <w:sz w:val="32"/>
          <w:szCs w:val="32"/>
        </w:rPr>
        <w:t xml:space="preserve">  （四）依法处置固体废物。</w:t>
      </w:r>
      <w:r>
        <w:rPr>
          <w:rFonts w:ascii="仿宋" w:eastAsia="仿宋" w:hAnsi="仿宋" w:hint="eastAsia"/>
          <w:color w:val="000000"/>
          <w:sz w:val="32"/>
          <w:szCs w:val="32"/>
        </w:rPr>
        <w:t>废包装材料（非直接接触药品）统一收集后外售；废滤芯、废反渗透膜收集后由厂家定期回收。</w:t>
      </w:r>
      <w:r>
        <w:rPr>
          <w:rFonts w:ascii="仿宋" w:eastAsia="仿宋" w:hAnsi="仿宋" w:hint="eastAsia"/>
          <w:sz w:val="32"/>
          <w:szCs w:val="32"/>
        </w:rPr>
        <w:t>设置危废暂存间，将危险废物分类收集后暂存，定期交具有危废处理资质的单位处置。生活垃圾集中收集后由环卫部门统一处理。</w:t>
      </w:r>
    </w:p>
    <w:p w:rsidR="004104DF" w:rsidRDefault="004104DF" w:rsidP="004104DF">
      <w:pPr>
        <w:pStyle w:val="1-li"/>
        <w:spacing w:line="620" w:lineRule="exact"/>
        <w:ind w:firstLine="640"/>
        <w:rPr>
          <w:rFonts w:ascii="仿宋" w:eastAsia="仿宋" w:hAnsi="仿宋" w:hint="eastAsia"/>
          <w:color w:val="000000"/>
          <w:sz w:val="32"/>
          <w:szCs w:val="32"/>
        </w:rPr>
      </w:pPr>
      <w:r>
        <w:rPr>
          <w:rFonts w:ascii="仿宋" w:eastAsia="仿宋" w:hAnsi="仿宋" w:hint="eastAsia"/>
          <w:sz w:val="32"/>
          <w:szCs w:val="32"/>
        </w:rPr>
        <w:t>（五）严格环境风险防范。</w:t>
      </w:r>
      <w:r>
        <w:rPr>
          <w:rFonts w:ascii="仿宋" w:eastAsia="仿宋" w:hAnsi="仿宋" w:hint="eastAsia"/>
          <w:color w:val="000000"/>
          <w:sz w:val="32"/>
          <w:szCs w:val="32"/>
        </w:rPr>
        <w:t>实验试剂柜存放应制定专门的贮存规范，严格执行实验室操作流程，在实验试剂柜旁设置禁火标志。</w:t>
      </w:r>
      <w:r>
        <w:rPr>
          <w:rFonts w:ascii="仿宋" w:eastAsia="仿宋" w:hAnsi="仿宋" w:hint="eastAsia"/>
          <w:spacing w:val="-6"/>
          <w:sz w:val="32"/>
          <w:szCs w:val="32"/>
        </w:rPr>
        <w:t>危废暂存间应符合《危险废物贮存污染控制标准》（GB18597-2001）（2013年修改），</w:t>
      </w:r>
      <w:r>
        <w:rPr>
          <w:rFonts w:ascii="仿宋" w:eastAsia="仿宋" w:hAnsi="仿宋" w:hint="eastAsia"/>
          <w:sz w:val="32"/>
          <w:szCs w:val="32"/>
        </w:rPr>
        <w:t>满足“四防”</w:t>
      </w:r>
      <w:r>
        <w:rPr>
          <w:rFonts w:ascii="仿宋" w:eastAsia="仿宋" w:hAnsi="仿宋" w:hint="eastAsia"/>
          <w:spacing w:val="-6"/>
          <w:sz w:val="32"/>
          <w:szCs w:val="32"/>
        </w:rPr>
        <w:t>要求</w:t>
      </w:r>
      <w:r>
        <w:rPr>
          <w:rFonts w:ascii="仿宋" w:eastAsia="仿宋" w:hAnsi="仿宋" w:hint="eastAsia"/>
          <w:sz w:val="32"/>
          <w:szCs w:val="32"/>
        </w:rPr>
        <w:t>，</w:t>
      </w:r>
      <w:r>
        <w:rPr>
          <w:rFonts w:ascii="仿宋" w:eastAsia="仿宋" w:hAnsi="仿宋" w:hint="eastAsia"/>
          <w:color w:val="000000"/>
          <w:sz w:val="32"/>
          <w:szCs w:val="32"/>
        </w:rPr>
        <w:t>不同种类危险废物采用专用容器分类存放，设置围堰或托盘，并张贴警示标识。加强消防火灾的宣传教育，安排人员定期检查，配备防火沙、灭火器等</w:t>
      </w:r>
      <w:r>
        <w:rPr>
          <w:rFonts w:ascii="仿宋" w:eastAsia="仿宋" w:hAnsi="仿宋" w:hint="eastAsia"/>
          <w:spacing w:val="-6"/>
          <w:sz w:val="32"/>
          <w:szCs w:val="32"/>
        </w:rPr>
        <w:t>消防</w:t>
      </w:r>
      <w:r>
        <w:rPr>
          <w:rFonts w:ascii="仿宋" w:eastAsia="仿宋" w:hAnsi="仿宋" w:hint="eastAsia"/>
          <w:color w:val="000000"/>
          <w:sz w:val="32"/>
          <w:szCs w:val="32"/>
        </w:rPr>
        <w:t>设施。</w:t>
      </w:r>
    </w:p>
    <w:p w:rsidR="004104DF" w:rsidRDefault="004104DF" w:rsidP="004104DF">
      <w:pPr>
        <w:pStyle w:val="tb"/>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rsidR="004104DF" w:rsidRDefault="004104DF" w:rsidP="004104DF">
      <w:pPr>
        <w:pStyle w:val="tb"/>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四、该项目的性质、规模、地点、采用的生产工艺或者防治污</w:t>
      </w:r>
      <w:r>
        <w:rPr>
          <w:rFonts w:ascii="仿宋" w:eastAsia="仿宋" w:hAnsi="仿宋" w:hint="eastAsia"/>
          <w:sz w:val="32"/>
          <w:szCs w:val="32"/>
        </w:rPr>
        <w:lastRenderedPageBreak/>
        <w:t>染、防止生态破坏的措施发生重大变动的，应当重新报批该项目的环境影响评价文件。自批准之日起超过５年方决定该项目开工建设的，其环境影响评价文件应当报我局重新审核。</w:t>
      </w:r>
    </w:p>
    <w:p w:rsidR="004104DF" w:rsidRDefault="004104DF" w:rsidP="004104DF">
      <w:pPr>
        <w:pStyle w:val="tb"/>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 xml:space="preserve">五、请奉节县生态环境保护综合行政执法支队负责该项目环境保护日常监督管理工作。                 </w:t>
      </w:r>
    </w:p>
    <w:p w:rsidR="004104DF" w:rsidRDefault="004104DF" w:rsidP="004104DF">
      <w:pPr>
        <w:pStyle w:val="tb"/>
        <w:autoSpaceDE w:val="0"/>
        <w:spacing w:line="60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E5246B" w:rsidRDefault="00E5246B" w:rsidP="004104DF">
      <w:pPr>
        <w:pStyle w:val="tb"/>
        <w:autoSpaceDE w:val="0"/>
        <w:spacing w:line="600" w:lineRule="exact"/>
        <w:ind w:firstLineChars="1550" w:firstLine="4960"/>
        <w:rPr>
          <w:rFonts w:ascii="仿宋" w:eastAsia="仿宋" w:hAnsi="仿宋" w:hint="eastAsia"/>
          <w:sz w:val="32"/>
          <w:szCs w:val="32"/>
        </w:rPr>
      </w:pPr>
    </w:p>
    <w:p w:rsidR="00E5246B" w:rsidRDefault="00E5246B" w:rsidP="004104DF">
      <w:pPr>
        <w:pStyle w:val="tb"/>
        <w:autoSpaceDE w:val="0"/>
        <w:spacing w:line="600" w:lineRule="exact"/>
        <w:ind w:firstLineChars="1550" w:firstLine="4960"/>
        <w:rPr>
          <w:rFonts w:ascii="仿宋" w:eastAsia="仿宋" w:hAnsi="仿宋" w:hint="eastAsia"/>
          <w:sz w:val="32"/>
          <w:szCs w:val="32"/>
        </w:rPr>
      </w:pPr>
    </w:p>
    <w:p w:rsidR="004104DF" w:rsidRDefault="004104DF" w:rsidP="004104DF">
      <w:pPr>
        <w:pStyle w:val="tb"/>
        <w:autoSpaceDE w:val="0"/>
        <w:spacing w:line="60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4104DF" w:rsidRDefault="004104DF" w:rsidP="004104DF">
      <w:pPr>
        <w:pStyle w:val="tb"/>
        <w:spacing w:line="64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4104DF" w:rsidRDefault="004104DF" w:rsidP="004104DF">
      <w:pPr>
        <w:pStyle w:val="tb"/>
        <w:spacing w:line="640" w:lineRule="exact"/>
        <w:ind w:leftChars="2359" w:left="4954"/>
        <w:rPr>
          <w:rFonts w:ascii="仿宋" w:eastAsia="仿宋" w:hAnsi="仿宋" w:hint="eastAsia"/>
          <w:sz w:val="32"/>
          <w:szCs w:val="32"/>
        </w:rPr>
      </w:pPr>
      <w:r>
        <w:rPr>
          <w:rFonts w:ascii="仿宋" w:eastAsia="仿宋" w:hAnsi="仿宋" w:hint="eastAsia"/>
          <w:sz w:val="32"/>
          <w:szCs w:val="32"/>
        </w:rPr>
        <w:t>2023年2月20日</w:t>
      </w:r>
    </w:p>
    <w:p w:rsidR="004104DF" w:rsidRDefault="004104DF" w:rsidP="004104DF">
      <w:pPr>
        <w:spacing w:line="540" w:lineRule="exact"/>
        <w:ind w:left="210" w:right="323" w:firstLine="646"/>
        <w:jc w:val="right"/>
        <w:rPr>
          <w:rFonts w:ascii="仿宋" w:eastAsia="仿宋" w:hAnsi="仿宋" w:hint="eastAsia"/>
          <w:sz w:val="32"/>
          <w:szCs w:val="32"/>
        </w:rPr>
      </w:pPr>
      <w:r>
        <w:rPr>
          <w:rFonts w:ascii="仿宋" w:eastAsia="仿宋" w:hAnsi="仿宋" w:hint="eastAsia"/>
          <w:sz w:val="32"/>
          <w:szCs w:val="32"/>
        </w:rPr>
        <w:t xml:space="preserve"> </w:t>
      </w:r>
    </w:p>
    <w:p w:rsidR="004104DF" w:rsidRDefault="004104DF" w:rsidP="004104DF">
      <w:pPr>
        <w:rPr>
          <w:rFonts w:ascii="仿宋" w:eastAsia="仿宋" w:hAnsi="仿宋" w:hint="eastAsia"/>
          <w:spacing w:val="-20"/>
          <w:sz w:val="30"/>
          <w:szCs w:val="30"/>
        </w:rPr>
      </w:pPr>
      <w:r>
        <w:rPr>
          <w:rFonts w:ascii="仿宋" w:eastAsia="仿宋" w:hAnsi="仿宋" w:hint="eastAsia"/>
          <w:spacing w:val="-20"/>
          <w:sz w:val="30"/>
          <w:szCs w:val="30"/>
        </w:rPr>
        <w:t xml:space="preserve"> </w:t>
      </w:r>
    </w:p>
    <w:p w:rsidR="004104DF" w:rsidRDefault="004104DF" w:rsidP="004104DF">
      <w:pPr>
        <w:pStyle w:val="a3"/>
        <w:rPr>
          <w:rFonts w:eastAsia="宋体" w:hint="eastAsia"/>
        </w:rPr>
      </w:pPr>
      <w:r>
        <w:rPr>
          <w:rFonts w:eastAsia="宋体" w:hint="eastAsia"/>
        </w:rPr>
        <w:t xml:space="preserve"> </w:t>
      </w:r>
    </w:p>
    <w:p w:rsidR="004104DF" w:rsidRDefault="004104DF" w:rsidP="004104DF">
      <w:pPr>
        <w:rPr>
          <w:rFonts w:ascii="仿宋" w:eastAsia="仿宋" w:hAnsi="仿宋" w:hint="eastAsia"/>
          <w:spacing w:val="-20"/>
          <w:sz w:val="30"/>
          <w:szCs w:val="30"/>
        </w:rPr>
      </w:pPr>
      <w:r>
        <w:rPr>
          <w:rFonts w:ascii="仿宋" w:eastAsia="仿宋" w:hAnsi="仿宋" w:hint="eastAsia"/>
          <w:spacing w:val="-20"/>
          <w:sz w:val="30"/>
          <w:szCs w:val="30"/>
        </w:rPr>
        <w:t xml:space="preserve"> </w:t>
      </w:r>
    </w:p>
    <w:p w:rsidR="004104DF" w:rsidRDefault="004104DF" w:rsidP="004104DF">
      <w:pPr>
        <w:rPr>
          <w:rFonts w:ascii="仿宋" w:eastAsia="仿宋" w:hAnsi="仿宋" w:hint="eastAsia"/>
          <w:spacing w:val="-20"/>
          <w:sz w:val="32"/>
          <w:szCs w:val="32"/>
        </w:rPr>
      </w:pPr>
      <w:r>
        <w:rPr>
          <w:rFonts w:ascii="仿宋" w:eastAsia="仿宋" w:hAnsi="仿宋" w:hint="eastAsia"/>
          <w:spacing w:val="-20"/>
          <w:sz w:val="32"/>
          <w:szCs w:val="32"/>
        </w:rPr>
        <w:t xml:space="preserve"> </w:t>
      </w:r>
    </w:p>
    <w:p w:rsidR="004104DF" w:rsidRDefault="004104DF" w:rsidP="004104DF">
      <w:pPr>
        <w:rPr>
          <w:rFonts w:ascii="仿宋" w:eastAsia="仿宋" w:hAnsi="仿宋" w:hint="eastAsia"/>
          <w:spacing w:val="-20"/>
          <w:sz w:val="32"/>
          <w:szCs w:val="32"/>
        </w:rPr>
      </w:pPr>
      <w:r>
        <w:rPr>
          <w:rFonts w:ascii="仿宋" w:eastAsia="仿宋" w:hAnsi="仿宋" w:hint="eastAsia"/>
          <w:spacing w:val="-20"/>
          <w:sz w:val="32"/>
          <w:szCs w:val="32"/>
        </w:rPr>
        <w:t xml:space="preserve"> </w:t>
      </w:r>
    </w:p>
    <w:p w:rsidR="004104DF" w:rsidRDefault="004104DF" w:rsidP="004104DF">
      <w:pPr>
        <w:rPr>
          <w:rFonts w:ascii="仿宋" w:eastAsia="仿宋" w:hAnsi="仿宋" w:hint="eastAsia"/>
          <w:spacing w:val="-20"/>
          <w:sz w:val="32"/>
          <w:szCs w:val="32"/>
        </w:rPr>
      </w:pPr>
      <w:r>
        <w:rPr>
          <w:rFonts w:ascii="仿宋" w:eastAsia="仿宋" w:hAnsi="仿宋" w:hint="eastAsia"/>
          <w:spacing w:val="-20"/>
          <w:sz w:val="32"/>
          <w:szCs w:val="32"/>
        </w:rPr>
        <w:t xml:space="preserve"> </w:t>
      </w:r>
    </w:p>
    <w:p w:rsidR="004104DF" w:rsidRDefault="004104DF" w:rsidP="004104DF">
      <w:pPr>
        <w:rPr>
          <w:rFonts w:ascii="仿宋" w:eastAsia="仿宋" w:hAnsi="仿宋" w:hint="eastAsia"/>
          <w:spacing w:val="-20"/>
          <w:sz w:val="32"/>
          <w:szCs w:val="32"/>
        </w:rPr>
      </w:pPr>
      <w:r>
        <w:rPr>
          <w:rFonts w:ascii="仿宋" w:eastAsia="仿宋" w:hAnsi="仿宋" w:hint="eastAsia"/>
          <w:spacing w:val="-20"/>
          <w:sz w:val="32"/>
          <w:szCs w:val="32"/>
        </w:rPr>
        <w:t xml:space="preserve"> </w:t>
      </w:r>
    </w:p>
    <w:p w:rsidR="004104DF" w:rsidRDefault="004104DF" w:rsidP="004104DF">
      <w:pPr>
        <w:rPr>
          <w:rFonts w:ascii="仿宋" w:eastAsia="仿宋" w:hAnsi="仿宋" w:hint="eastAsia"/>
          <w:spacing w:val="-20"/>
          <w:sz w:val="32"/>
          <w:szCs w:val="32"/>
        </w:rPr>
      </w:pPr>
      <w:r>
        <w:rPr>
          <w:rFonts w:ascii="仿宋" w:eastAsia="仿宋" w:hAnsi="仿宋" w:hint="eastAsia"/>
          <w:spacing w:val="-20"/>
          <w:sz w:val="32"/>
          <w:szCs w:val="32"/>
        </w:rPr>
        <w:t xml:space="preserve"> </w:t>
      </w:r>
    </w:p>
    <w:p w:rsidR="004104DF" w:rsidRDefault="004104DF" w:rsidP="004104DF">
      <w:pPr>
        <w:rPr>
          <w:rFonts w:ascii="仿宋" w:eastAsia="仿宋" w:hAnsi="仿宋" w:hint="eastAsia"/>
          <w:color w:val="000000"/>
          <w:sz w:val="32"/>
          <w:szCs w:val="32"/>
        </w:rPr>
      </w:pPr>
      <w:r>
        <w:rPr>
          <w:rFonts w:ascii="仿宋" w:eastAsia="仿宋" w:hAnsi="仿宋" w:hint="eastAsia"/>
          <w:spacing w:val="-20"/>
          <w:sz w:val="32"/>
          <w:szCs w:val="32"/>
        </w:rPr>
        <w:t>抄送：</w:t>
      </w:r>
      <w:r>
        <w:rPr>
          <w:rFonts w:ascii="仿宋" w:eastAsia="仿宋" w:hAnsi="仿宋" w:hint="eastAsia"/>
          <w:sz w:val="32"/>
          <w:szCs w:val="32"/>
        </w:rPr>
        <w:t>奉节县生态环境保护综合行政执法支队</w:t>
      </w:r>
      <w:r>
        <w:rPr>
          <w:rFonts w:ascii="仿宋" w:eastAsia="仿宋" w:hAnsi="仿宋" w:hint="eastAsia"/>
          <w:spacing w:val="-20"/>
          <w:sz w:val="32"/>
          <w:szCs w:val="32"/>
        </w:rPr>
        <w:t>，</w:t>
      </w:r>
      <w:r>
        <w:rPr>
          <w:rFonts w:ascii="仿宋" w:eastAsia="仿宋" w:hAnsi="仿宋" w:hint="eastAsia"/>
          <w:color w:val="000000"/>
          <w:sz w:val="32"/>
          <w:szCs w:val="32"/>
        </w:rPr>
        <w:t xml:space="preserve">重庆中益蓝云环保 </w:t>
      </w:r>
    </w:p>
    <w:p w:rsidR="004104DF" w:rsidRDefault="004104DF" w:rsidP="004104DF">
      <w:pPr>
        <w:rPr>
          <w:rFonts w:ascii="仿宋" w:eastAsia="仿宋" w:hAnsi="仿宋" w:hint="eastAsia"/>
          <w:spacing w:val="-20"/>
          <w:sz w:val="32"/>
          <w:szCs w:val="32"/>
        </w:rPr>
      </w:pPr>
      <w:r>
        <w:rPr>
          <w:rFonts w:ascii="仿宋" w:eastAsia="仿宋" w:hAnsi="仿宋" w:hint="eastAsia"/>
          <w:color w:val="000000"/>
          <w:sz w:val="32"/>
          <w:szCs w:val="32"/>
        </w:rPr>
        <w:t>咨询有限责任公司</w:t>
      </w:r>
      <w:r>
        <w:rPr>
          <w:rFonts w:ascii="仿宋" w:eastAsia="仿宋" w:hAnsi="仿宋" w:hint="eastAsia"/>
          <w:spacing w:val="-20"/>
          <w:sz w:val="32"/>
          <w:szCs w:val="32"/>
        </w:rPr>
        <w:t>。</w:t>
      </w:r>
    </w:p>
    <w:p w:rsidR="004104DF" w:rsidRDefault="004104DF" w:rsidP="004104DF">
      <w:pPr>
        <w:rPr>
          <w:rFonts w:ascii="方正仿宋_GBK" w:hAnsi="方正仿宋_GBK" w:hint="eastAsia"/>
        </w:rPr>
      </w:pPr>
      <w:r>
        <w:rPr>
          <w:noProof/>
        </w:rPr>
        <w:drawing>
          <wp:inline distT="0" distB="0" distL="0" distR="0">
            <wp:extent cx="5724525" cy="9525"/>
            <wp:effectExtent l="19050" t="0" r="9525" b="0"/>
            <wp:docPr id="1" name="图片 1" descr="C:\Users\ADMINI~1.SKY\AppData\Local\Temp\ksohtml151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SKY\AppData\Local\Temp\ksohtml1512\wps1.png"/>
                    <pic:cNvPicPr>
                      <a:picLocks noChangeAspect="1" noChangeArrowheads="1"/>
                    </pic:cNvPicPr>
                  </pic:nvPicPr>
                  <pic:blipFill>
                    <a:blip r:embed="rId4"/>
                    <a:srcRect/>
                    <a:stretch>
                      <a:fillRect/>
                    </a:stretch>
                  </pic:blipFill>
                  <pic:spPr bwMode="auto">
                    <a:xfrm>
                      <a:off x="0" y="0"/>
                      <a:ext cx="5724525" cy="9525"/>
                    </a:xfrm>
                    <a:prstGeom prst="rect">
                      <a:avLst/>
                    </a:prstGeom>
                    <a:noFill/>
                    <a:ln w="9525">
                      <a:noFill/>
                      <a:miter lim="800000"/>
                      <a:headEnd/>
                      <a:tailEnd/>
                    </a:ln>
                  </pic:spPr>
                </pic:pic>
              </a:graphicData>
            </a:graphic>
          </wp:inline>
        </w:drawing>
      </w:r>
      <w:r>
        <w:rPr>
          <w:rFonts w:ascii="方正仿宋_GBK" w:hAnsi="方正仿宋_GBK"/>
        </w:rPr>
        <w:t xml:space="preserve"> </w:t>
      </w:r>
    </w:p>
    <w:p w:rsidR="00C21FFA" w:rsidRDefault="00C21FFA"/>
    <w:sectPr w:rsidR="00C21FFA" w:rsidSect="004104DF">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04DF"/>
    <w:rsid w:val="004104DF"/>
    <w:rsid w:val="00C21FFA"/>
    <w:rsid w:val="00E524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4DF"/>
    <w:pPr>
      <w:widowControl w:val="0"/>
      <w:jc w:val="both"/>
    </w:pPr>
    <w:rPr>
      <w:rFonts w:ascii="Times New Roman" w:eastAsia="宋体" w:hAnsi="Times New Roman" w:cs="Times New Roman"/>
      <w:szCs w:val="21"/>
    </w:rPr>
  </w:style>
  <w:style w:type="paragraph" w:styleId="4">
    <w:name w:val="heading 4"/>
    <w:basedOn w:val="a"/>
    <w:next w:val="a"/>
    <w:link w:val="4Char"/>
    <w:uiPriority w:val="9"/>
    <w:semiHidden/>
    <w:unhideWhenUsed/>
    <w:qFormat/>
    <w:rsid w:val="004104D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4"/>
    <w:uiPriority w:val="99"/>
    <w:unhideWhenUsed/>
    <w:rsid w:val="004104DF"/>
    <w:pPr>
      <w:adjustRightInd w:val="0"/>
      <w:snapToGrid w:val="0"/>
      <w:spacing w:line="360" w:lineRule="auto"/>
      <w:ind w:firstLine="480"/>
    </w:pPr>
    <w:rPr>
      <w:rFonts w:ascii="仿宋_GB2312" w:eastAsia="仿宋_GB2312" w:hAnsi="宋体" w:cs="宋体"/>
      <w:sz w:val="24"/>
      <w:szCs w:val="24"/>
    </w:rPr>
  </w:style>
  <w:style w:type="paragraph" w:customStyle="1" w:styleId="1-li">
    <w:name w:val="1正文-li"/>
    <w:basedOn w:val="a"/>
    <w:rsid w:val="004104DF"/>
    <w:pPr>
      <w:spacing w:line="360" w:lineRule="auto"/>
      <w:ind w:firstLineChars="200" w:firstLine="420"/>
    </w:pPr>
  </w:style>
  <w:style w:type="paragraph" w:customStyle="1" w:styleId="tb">
    <w:name w:val="tb"/>
    <w:basedOn w:val="a"/>
    <w:rsid w:val="004104DF"/>
    <w:pPr>
      <w:spacing w:line="400" w:lineRule="atLeast"/>
    </w:pPr>
    <w:rPr>
      <w:rFonts w:ascii="宋体" w:hAnsi="Arial" w:cs="宋体"/>
      <w:sz w:val="24"/>
      <w:szCs w:val="24"/>
    </w:rPr>
  </w:style>
  <w:style w:type="paragraph" w:styleId="a4">
    <w:name w:val="Body Text"/>
    <w:basedOn w:val="a"/>
    <w:link w:val="Char"/>
    <w:uiPriority w:val="99"/>
    <w:unhideWhenUsed/>
    <w:rsid w:val="004104DF"/>
    <w:pPr>
      <w:widowControl/>
      <w:jc w:val="left"/>
    </w:pPr>
    <w:rPr>
      <w:kern w:val="0"/>
      <w:sz w:val="32"/>
      <w:szCs w:val="32"/>
    </w:rPr>
  </w:style>
  <w:style w:type="character" w:customStyle="1" w:styleId="Char">
    <w:name w:val="正文文本 Char"/>
    <w:basedOn w:val="a0"/>
    <w:link w:val="a4"/>
    <w:uiPriority w:val="99"/>
    <w:rsid w:val="004104DF"/>
    <w:rPr>
      <w:rFonts w:ascii="Times New Roman" w:eastAsia="宋体" w:hAnsi="Times New Roman" w:cs="Times New Roman"/>
      <w:kern w:val="0"/>
      <w:sz w:val="32"/>
      <w:szCs w:val="32"/>
    </w:rPr>
  </w:style>
  <w:style w:type="character" w:customStyle="1" w:styleId="4Char">
    <w:name w:val="标题 4 Char"/>
    <w:basedOn w:val="a0"/>
    <w:link w:val="4"/>
    <w:uiPriority w:val="9"/>
    <w:semiHidden/>
    <w:rsid w:val="004104DF"/>
    <w:rPr>
      <w:rFonts w:asciiTheme="majorHAnsi" w:eastAsiaTheme="majorEastAsia" w:hAnsiTheme="majorHAnsi" w:cstheme="majorBidi"/>
      <w:b/>
      <w:bCs/>
      <w:sz w:val="28"/>
      <w:szCs w:val="28"/>
    </w:rPr>
  </w:style>
  <w:style w:type="paragraph" w:styleId="a5">
    <w:name w:val="Balloon Text"/>
    <w:basedOn w:val="a"/>
    <w:link w:val="Char0"/>
    <w:uiPriority w:val="99"/>
    <w:semiHidden/>
    <w:unhideWhenUsed/>
    <w:rsid w:val="004104DF"/>
    <w:rPr>
      <w:sz w:val="18"/>
      <w:szCs w:val="18"/>
    </w:rPr>
  </w:style>
  <w:style w:type="character" w:customStyle="1" w:styleId="Char0">
    <w:name w:val="批注框文本 Char"/>
    <w:basedOn w:val="a0"/>
    <w:link w:val="a5"/>
    <w:uiPriority w:val="99"/>
    <w:semiHidden/>
    <w:rsid w:val="004104D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69879355">
      <w:bodyDiv w:val="1"/>
      <w:marLeft w:val="0"/>
      <w:marRight w:val="0"/>
      <w:marTop w:val="0"/>
      <w:marBottom w:val="0"/>
      <w:divBdr>
        <w:top w:val="none" w:sz="0" w:space="0" w:color="auto"/>
        <w:left w:val="none" w:sz="0" w:space="0" w:color="auto"/>
        <w:bottom w:val="none" w:sz="0" w:space="0" w:color="auto"/>
        <w:right w:val="none" w:sz="0" w:space="0" w:color="auto"/>
      </w:divBdr>
    </w:div>
    <w:div w:id="196071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2023-02-20T01:18:00Z</dcterms:created>
  <dcterms:modified xsi:type="dcterms:W3CDTF">2023-02-20T01:21:00Z</dcterms:modified>
</cp:coreProperties>
</file>