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1928" w:firstLineChars="600"/>
        <w:jc w:val="both"/>
        <w:rPr>
          <w:rFonts w:hint="eastAsia" w:ascii="黑体" w:hAnsi="黑体" w:eastAsia="黑体" w:cs="黑体"/>
          <w:b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重庆百盐投资（集团）有限公司</w:t>
      </w:r>
    </w:p>
    <w:p>
      <w:pPr>
        <w:spacing w:line="600" w:lineRule="exact"/>
        <w:jc w:val="center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关于朱衣棚户区改造政府政府债券项目支出</w:t>
      </w:r>
      <w:r>
        <w:rPr>
          <w:rFonts w:hint="eastAsia" w:ascii="黑体" w:hAnsi="黑体" w:eastAsia="黑体" w:cs="黑体"/>
          <w:b/>
          <w:sz w:val="32"/>
          <w:szCs w:val="32"/>
        </w:rPr>
        <w:t>自评报告</w:t>
      </w:r>
    </w:p>
    <w:p>
      <w:pPr>
        <w:pStyle w:val="2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县财政局：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（一）整体情况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奉节县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朱衣棚户区改造项目由重庆百盐投资（集团）有限公司具体实施。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县财政下达转移支付预算和绩效目标情况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1.按照政府购买协议，县政府在2021年需支付我司政府债券资金1000万元，县财政以奉节财债【2021】3号文件资金计划1000万元，且资金已拨付到百盐集团。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0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2.按照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奉节发改投【20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614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号的要求，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该项目绩效目标：实施征收土地1903.43亩，共收回住宅2089套，面积207338.04㎡，商业房399个。面积22806.12㎡，并配套停车位1870个.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当年财政给付资金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1000万元，实际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重庆百盐投资（集团）有限公司投入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1000万元，占实际到位资金100%。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（二）总体绩效目标完成情况分析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已按照年初设定目标已全部完成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（三）绩效指标完成情况分析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1.产出指标。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数量指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标：范围内农村房屋及附属设施共计房屋230144.16㎡，征收土地1903.43亩，配套停车位1870个，实际完成房屋230144.16㎡，征收土地1903.43亩，4配套停车位1870个（共30分，项各分别为10分）。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（2）质量指标：工程合格率100%（10分）。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0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（3）时效指标：完工及时率100%（10分）。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2.效益指标。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（1）经济效益指标：带动当地经济500万元，实际完600万元，占120%（15分）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（2）社会效益指标：就业人数1500人，实际完成1500人，占100%（15）。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3.满意度指标。（1）服务对象满意度指标。居民满意度100%，实际为90%（9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分）。</w:t>
      </w:r>
    </w:p>
    <w:p>
      <w:pPr>
        <w:spacing w:line="600" w:lineRule="exact"/>
        <w:ind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特此报告</w:t>
      </w:r>
    </w:p>
    <w:p>
      <w:pPr>
        <w:spacing w:line="600" w:lineRule="exact"/>
        <w:jc w:val="center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重庆百盐投资（集团）有限公司</w:t>
      </w:r>
    </w:p>
    <w:p>
      <w:pPr>
        <w:pStyle w:val="2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 xml:space="preserve">                         2022年4月18日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ind w:firstLine="1600" w:firstLineChars="5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项目支出预算绩效目标自评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表</w:t>
      </w:r>
    </w:p>
    <w:tbl>
      <w:tblPr>
        <w:tblStyle w:val="3"/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0"/>
        <w:gridCol w:w="365"/>
        <w:gridCol w:w="1445"/>
        <w:gridCol w:w="1233"/>
        <w:gridCol w:w="893"/>
        <w:gridCol w:w="806"/>
        <w:gridCol w:w="1090"/>
        <w:gridCol w:w="1061"/>
        <w:gridCol w:w="9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3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（2021年度）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57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奉节县朱衣片区棚户改造项目</w:t>
            </w:r>
          </w:p>
        </w:tc>
        <w:tc>
          <w:tcPr>
            <w:tcW w:w="1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李表海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5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奉节县住房和建设委员会</w:t>
            </w:r>
          </w:p>
        </w:tc>
        <w:tc>
          <w:tcPr>
            <w:tcW w:w="1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重庆百盐投资（集团）有限公司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7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     （万元）</w:t>
            </w:r>
          </w:p>
        </w:tc>
        <w:tc>
          <w:tcPr>
            <w:tcW w:w="26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资金性质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分值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执行率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7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年度项目总预算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10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100.00%</w:t>
            </w:r>
          </w:p>
        </w:tc>
        <w:tc>
          <w:tcPr>
            <w:tcW w:w="9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7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123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7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     其它资金</w:t>
            </w:r>
          </w:p>
        </w:tc>
        <w:tc>
          <w:tcPr>
            <w:tcW w:w="123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7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3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30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年度总体完成情况综述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</w:trPr>
        <w:tc>
          <w:tcPr>
            <w:tcW w:w="87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实施征收土地1903.43亩，共收回住宅2089套，面积207338.04</w:t>
            </w:r>
            <w:r>
              <w:rPr>
                <w:rStyle w:val="5"/>
                <w:lang w:val="en-US" w:eastAsia="zh-CN" w:bidi="ar"/>
              </w:rPr>
              <w:t>㎡</w:t>
            </w:r>
            <w:r>
              <w:rPr>
                <w:rStyle w:val="6"/>
                <w:lang w:val="en-US" w:eastAsia="zh-CN" w:bidi="ar"/>
              </w:rPr>
              <w:t>，商业房399个。面积22806.12</w:t>
            </w:r>
            <w:r>
              <w:rPr>
                <w:rStyle w:val="5"/>
                <w:lang w:val="en-US" w:eastAsia="zh-CN" w:bidi="ar"/>
              </w:rPr>
              <w:t>㎡</w:t>
            </w:r>
            <w:r>
              <w:rPr>
                <w:rStyle w:val="6"/>
                <w:lang w:val="en-US" w:eastAsia="zh-CN" w:bidi="ar"/>
              </w:rPr>
              <w:t>，并配套停车位1870个</w:t>
            </w:r>
          </w:p>
        </w:tc>
        <w:tc>
          <w:tcPr>
            <w:tcW w:w="30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已按照年初设定目标已全部完成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分值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得分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未完成原因及拟采取的措施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1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房屋及附属设施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≥230144.16㎡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230144.16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土地征收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≥1903.43亩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1903.43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配套停车位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≥1870个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1870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  <w:t>工程合格率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  <w:t>完工及时率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65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带动当地经济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≥500万元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600万元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6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带动就业人数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≥15</w:t>
            </w: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1500人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0" w:hRule="atLeast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受益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对象满意度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90%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35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合      计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  <w:t>99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填报单位：重庆百盐投资（集团）有限公司</w:t>
            </w:r>
          </w:p>
        </w:tc>
        <w:tc>
          <w:tcPr>
            <w:tcW w:w="27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单位负责人：谭顶国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填表人：万秋月</w:t>
            </w:r>
          </w:p>
        </w:tc>
      </w:tr>
    </w:tbl>
    <w:p>
      <w:pPr>
        <w:pStyle w:val="2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984CF"/>
    <w:multiLevelType w:val="singleLevel"/>
    <w:tmpl w:val="23F984C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BC33F8"/>
    <w:rsid w:val="0AC736EC"/>
    <w:rsid w:val="0AF0652C"/>
    <w:rsid w:val="0C4F5747"/>
    <w:rsid w:val="0FA01A30"/>
    <w:rsid w:val="1BC27C88"/>
    <w:rsid w:val="1BEB7796"/>
    <w:rsid w:val="1C05239D"/>
    <w:rsid w:val="25EA1E26"/>
    <w:rsid w:val="26C4274B"/>
    <w:rsid w:val="27016286"/>
    <w:rsid w:val="2D811081"/>
    <w:rsid w:val="2FFC524B"/>
    <w:rsid w:val="34485854"/>
    <w:rsid w:val="37456D70"/>
    <w:rsid w:val="3A5A353E"/>
    <w:rsid w:val="3CBF28C8"/>
    <w:rsid w:val="40CB380F"/>
    <w:rsid w:val="47D971E8"/>
    <w:rsid w:val="4A765CCF"/>
    <w:rsid w:val="4CEC4501"/>
    <w:rsid w:val="5B2D3213"/>
    <w:rsid w:val="5FBA6F49"/>
    <w:rsid w:val="62546637"/>
    <w:rsid w:val="63D03E34"/>
    <w:rsid w:val="668366AB"/>
    <w:rsid w:val="67E3553E"/>
    <w:rsid w:val="6A6326C0"/>
    <w:rsid w:val="6B5E05C9"/>
    <w:rsid w:val="6CAC2A3E"/>
    <w:rsid w:val="6FF713F5"/>
    <w:rsid w:val="75F8048D"/>
    <w:rsid w:val="77B15C0C"/>
    <w:rsid w:val="7D64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5">
    <w:name w:val="font91"/>
    <w:basedOn w:val="4"/>
    <w:qFormat/>
    <w:uiPriority w:val="0"/>
    <w:rPr>
      <w:rFonts w:ascii="宋体" w:hAnsi="宋体" w:eastAsia="宋体" w:cs="宋体"/>
      <w:color w:val="000000"/>
      <w:sz w:val="16"/>
      <w:szCs w:val="16"/>
      <w:u w:val="none"/>
    </w:rPr>
  </w:style>
  <w:style w:type="character" w:customStyle="1" w:styleId="6">
    <w:name w:val="font81"/>
    <w:basedOn w:val="4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2022-03-17T03:06:00Z</dcterms:created>
  <dc:creator>hp</dc:creator>
  <cp:lastModifiedBy>Administrator</cp:lastModifiedBy>
  <cp:lastPrinted>2022-04-19T08:44:00Z</cp:lastPrinted>
  <dcterms:modified xsi:type="dcterms:W3CDTF">2022-05-31T01:53:30Z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D676FFF71565405EBEA7B2C073165A1F</vt:lpwstr>
  </property>
</Properties>
</file>