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国省干线公路护栏、标志标牌维护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年度预算项目为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国省干线公路护栏、标志标牌维护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，预算资金为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万元整，主要用于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维护国省干线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公路护栏以及标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标牌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该项预算资金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年度内基本支出完成。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（二）分解下达资金预算和绩效目标情况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该项目预算资金一次性下达至单位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零余额资金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账户。</w:t>
      </w:r>
      <w:r>
        <w:rPr>
          <w:rFonts w:hint="eastAsia" w:eastAsia="方正仿宋_GBK"/>
          <w:color w:val="auto"/>
          <w:lang w:val="en-US" w:eastAsia="zh-CN"/>
        </w:rPr>
        <w:t>截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止2023年12月，共计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维护护栏10公里，标志牌设置30块，有力的保障了道路的通行安全和路域环境提升。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6"/>
        <w:ind w:left="640" w:leftChars="200" w:firstLine="0" w:firstLineChars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2023年12月31日财政下达50万，已完成100%拨付。（二）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完成了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国省干线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公路护栏以及标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标牌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维护。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1.产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出指标完成情况分析。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（1）项目完成数量。该笔预算资金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维护标志标牌30块，维护公路10公里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。总体完成进度较好，完成率较好，预算项目的执行力度较好，能够实现履职任务目标。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（2）项目完成质量。20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已完成，项目实际完成率为100%。实际实施项目与预算资金匹配度高，资金使用均按指定用途执行，质量均已达标，在履职质量的目标实现程度方面把控较好。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（3）项目实施进度。按照项目实施计划节点，及时开展组织实施各项工作，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基本按照项目计划实施。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（4）项目成本节约情况。从严控制各项经费支出，严格按照规定使用财政资金，不铺张浪费，经费支出没有超出项目年度预算。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2.效益指标完成情况分析。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（1）项目实施的经济效益分析。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（2）项目实施的社会效益分析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）项目实施的可持续影响分析。项目的实施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保障了人民群众出行时的生命财产安全，促进当地经济和社会的可持续发展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营运车辆工作者的整体形象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，大部分群众表示支持和理解，满意度逐步提高。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通过认真开展单位项目支出绩效目标自评，综合评分92.5分，评价结果为优。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tbl>
      <w:tblPr>
        <w:tblStyle w:val="4"/>
        <w:tblW w:w="9727" w:type="dxa"/>
        <w:tblInd w:w="-5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856"/>
        <w:gridCol w:w="1304"/>
        <w:gridCol w:w="1141"/>
        <w:gridCol w:w="1507"/>
        <w:gridCol w:w="623"/>
        <w:gridCol w:w="1021"/>
        <w:gridCol w:w="228"/>
        <w:gridCol w:w="370"/>
        <w:gridCol w:w="570"/>
        <w:gridCol w:w="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2008" w:firstLineChars="5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3313" w:firstLineChars="15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农村公路护栏、标志标牌维护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郑鸿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奉节县交通局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县交通执法支队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资金情况（万元）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63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其中：财政拨款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63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      其他资金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对农村公路护栏及标志标牌进行维护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对全县农村公路护栏及标志标牌进行维护。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2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年度指标值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分值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标志标牌维护块数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30块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30块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护栏维护里程数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10公里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10公里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验收合格率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3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工程完工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及时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7.5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保障交通执法工作正常运行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32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正常开展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有效保障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减少安全事故发生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减少事故次数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群众满意度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92.5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92.5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郑鸿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靳智玲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2024-01-05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lMGNlMWJmMzYzNzJmNDFjMDliNzRhZGY3NzVlMmQifQ=="/>
  </w:docVars>
  <w:rsids>
    <w:rsidRoot w:val="0E321972"/>
    <w:rsid w:val="0E321972"/>
    <w:rsid w:val="42BA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  <w:style w:type="paragraph" w:customStyle="1" w:styleId="6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2024-01-05T07:48:00Z</dcterms:created>
  <dc:creator>J-ZHILING</dc:creator>
  <cp:lastModifiedBy>J-ZHILING</cp:lastModifiedBy>
  <dcterms:modified xsi:type="dcterms:W3CDTF">2024-01-05T07:54:39Z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2A027D28A10148939479022380EC718E_11</vt:lpwstr>
  </property>
</Properties>
</file>