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2023年车购税“以奖代补”资金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奉节县财政局《关于下达2023年中央车辆购置税“以奖代补”资金计划的通知》（奉节财建〔2023〕</w:t>
      </w:r>
      <w:r>
        <w:rPr>
          <w:rFonts w:hint="eastAsia" w:cs="Times New Roman"/>
          <w:sz w:val="32"/>
          <w:szCs w:val="32"/>
          <w:lang w:val="en-US" w:eastAsia="zh-CN"/>
        </w:rPr>
        <w:t>39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号），在下达资金预算时</w:t>
      </w:r>
      <w:r>
        <w:rPr>
          <w:rFonts w:hint="eastAsia" w:cs="Times New Roman"/>
          <w:sz w:val="32"/>
          <w:szCs w:val="32"/>
          <w:lang w:eastAsia="zh-CN"/>
        </w:rPr>
        <w:t>我局编制了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  <w:r>
        <w:rPr>
          <w:rFonts w:hint="eastAsia" w:cs="Times New Roman"/>
          <w:sz w:val="32"/>
          <w:szCs w:val="32"/>
          <w:lang w:eastAsia="zh-CN"/>
        </w:rPr>
        <w:t>我局已将资金分解到2022年农村公路安全护栏工程、2022年农村公路窄路面加宽及通组公路、2020-2021年农村公路建设项目15个及3个前期工作经费，并按照项目属性设置项目相应的绩效目标。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2023年12月31日财政已下达747.6767万元，该批工程已基本完工，下达的资金已拨付到位。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新安装村道安全防护栏770公里，实施窄路面扩宽及通组公路120公里，解决2020年至2021年15个已完工农村公路项目工程欠款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，完成项目建设并投入使用，公路安全通行能力大幅提升，存量债务风险进一步减小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完成新安装村道安全防护栏770公里，实施窄路面扩宽及通组公路120公里，解决2020年至2021年15个已完工农村公路项目工程欠款，完成绩效目标，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因此数量指标得分25分。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该项目实施完成后，未出现不合格工程，合格率100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达到年度预期目标。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因此时效指标得分5分。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项目单公里造价均为突破预算造价，因此成本指标得分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公路通行能力大幅提升，减少了运输成本。因此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该项目实施完成后，群众出行更加安全方便快捷，因此社会效益指标得分10分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（3）生态效益。公路建设后，路域环境有效改善</w:t>
      </w:r>
      <w:r>
        <w:rPr>
          <w:rFonts w:hint="eastAsia" w:cs="Times New Roman"/>
          <w:sz w:val="32"/>
          <w:szCs w:val="32"/>
          <w:lang w:eastAsia="zh-CN"/>
        </w:rPr>
        <w:t>，因此生态效益得分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该项目的执行率为100%，得10分；完成新安装村道安全防护栏770公里，实施窄路面扩宽及通组公路120公里，解决2020年至2021年15个已完工农村公路项目工程欠款，数量指标得分25分；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该项目实施完成后，未出现不合格工程，合格率100％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10分；项目单公里造价均为突破预算造价，成本指标得分10分；公路通行能力大幅提升，减少了运输成本，经济效益得分10分；该项目实施完成后，群众出行更加安全方便快捷，社会效益指标得分10分；公路建设后，路域环境有效改善，生态效益得分5分；该项目实施完成后，公路和交通附属设施依旧保持完好，可持续影响指标得分5分；群众对项目实施的满意度达到80%以上，因此满意度指标得分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372"/>
        <w:gridCol w:w="1725"/>
        <w:gridCol w:w="615"/>
        <w:gridCol w:w="960"/>
        <w:gridCol w:w="85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2022年部分交通建设项目结转资金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李贤勇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各乡镇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4437.6333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4437.6333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安全防护栏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770公里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770公里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窄路扩宽及通组公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120公里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120公里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化解存量债务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解决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2020-2021年农村公路建设项目15个及3个前期工作经费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预算内完成拨付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工程合格率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合格率90%以上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年度建设目标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达成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工程平均造价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安全防护栏每公里平均造价≦20万元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窄路面扩宽每公里平均造价≦100万元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通行能力　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有效提升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更加方便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方便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使用年限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≧8年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正常使用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       填表人：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bookmarkStart w:id="0" w:name="_GoBack"/>
            <w:bookmarkEnd w:id="0"/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kN2FkMzRkMjRlYjVhYTFhNTg5Y2MxMWY5MTNlNGU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3D1158F"/>
    <w:rsid w:val="044522F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78539A2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8B764D"/>
    <w:rsid w:val="45700A40"/>
    <w:rsid w:val="45BA5921"/>
    <w:rsid w:val="462A7E93"/>
    <w:rsid w:val="48352F34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427FA9"/>
    <w:rsid w:val="6A8E035E"/>
    <w:rsid w:val="6A986D66"/>
    <w:rsid w:val="6D8E41F3"/>
    <w:rsid w:val="72023B0B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8</TotalTime>
  <ScaleCrop>false</ScaleCrop>
  <LinksUpToDate>false</LinksUpToDate>
  <CharactersWithSpaces>1532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2024-01-25T08:26:32Z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3A5D692F2F924ADB94766FF4BCD7300F_13</vt:lpwstr>
  </property>
</Properties>
</file>