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2023年港口船舶污染物接收设施建设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2023年12月31日财政已下达56.2万，工程已完工，待拨付。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船舶污染物接收设施建设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提高能力。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已</w:t>
      </w:r>
      <w:r>
        <w:rPr>
          <w:rFonts w:hint="default" w:eastAsia="方正仿宋_GBK"/>
          <w:color w:val="auto"/>
          <w:lang w:val="en-US" w:eastAsia="zh-CN"/>
        </w:rPr>
        <w:t>完成</w:t>
      </w:r>
      <w:r>
        <w:rPr>
          <w:rFonts w:hint="eastAsia"/>
          <w:color w:val="auto"/>
          <w:lang w:val="en-US" w:eastAsia="zh-CN"/>
        </w:rPr>
        <w:t>船舶污染物接收设施建设，提高接收能力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已完成。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符合要求。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持续使用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该项目实施完成后，提高船舶污染物的接收能力，因此效益指标得分20分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该项目实施完成后，提高船舶污染物的接收能力，持续使用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该项目的执行率为100%,得10分；按计划完成建设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，数量指标得20分；项目实施后，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建设合格，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质量指标得10分；按时完成，时效指标得10分；单位成本14.05，成本指标得10分</w:t>
      </w:r>
      <w:r>
        <w:rPr>
          <w:rFonts w:hint="eastAsia" w:cs="Times New Roman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排放水质达标，社会效益得15分，可持续影响指标得15分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pStyle w:val="2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已完成船舶污染物接收设施整改，在后期用电话回访污染物接收设施使用情况良好，服务对象很满意。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832"/>
        <w:gridCol w:w="2141"/>
        <w:gridCol w:w="814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港口船舶污染物接收设施建设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柯平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县港航海事事务中心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56.2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56.2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船舶污染物建设个数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港口污染物建设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个数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个数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建设合格率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按时完成率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单位成本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14.05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14.05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排放水质达标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持续使用年限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8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：柯平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冷彬斌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2023年3月27日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947F0FC7-77E6-45FB-9A72-44ECB2F949E6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CC4C607-EDFE-4313-A114-EDCDE044C84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E6DB5931-A58F-4770-AEA7-4FF1447341C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ZGQ5YjE2MzhlOTlmZjRlNjM2YjMwZWM5NmVlN2MifQ=="/>
    <w:docVar w:name="KSO_WPS_MARK_KEY" w:val="3b1ee6fc-b4f9-4f5b-a80e-dc4924b0ed10"/>
  </w:docVars>
  <w:rsids>
    <w:rsidRoot w:val="00172A27"/>
    <w:rsid w:val="001577CF"/>
    <w:rsid w:val="00586FEC"/>
    <w:rsid w:val="011952D6"/>
    <w:rsid w:val="02964AE7"/>
    <w:rsid w:val="02C1531D"/>
    <w:rsid w:val="03697D2C"/>
    <w:rsid w:val="04441D61"/>
    <w:rsid w:val="070A77CF"/>
    <w:rsid w:val="072430CB"/>
    <w:rsid w:val="08482C36"/>
    <w:rsid w:val="09BE25B6"/>
    <w:rsid w:val="0A8478CF"/>
    <w:rsid w:val="0BAA68E4"/>
    <w:rsid w:val="0FF86C17"/>
    <w:rsid w:val="10CA582D"/>
    <w:rsid w:val="119F1A87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2700C79"/>
    <w:rsid w:val="23492ED9"/>
    <w:rsid w:val="236B6D01"/>
    <w:rsid w:val="23E1027D"/>
    <w:rsid w:val="25BE1438"/>
    <w:rsid w:val="27044C59"/>
    <w:rsid w:val="2A316671"/>
    <w:rsid w:val="2A3D6D43"/>
    <w:rsid w:val="2A8C737D"/>
    <w:rsid w:val="2FBB1082"/>
    <w:rsid w:val="30F172AE"/>
    <w:rsid w:val="31C3610C"/>
    <w:rsid w:val="329417EA"/>
    <w:rsid w:val="33527747"/>
    <w:rsid w:val="335F398C"/>
    <w:rsid w:val="336C2DA6"/>
    <w:rsid w:val="33C3570B"/>
    <w:rsid w:val="341B328F"/>
    <w:rsid w:val="34E44ABB"/>
    <w:rsid w:val="374F2F11"/>
    <w:rsid w:val="37A111C8"/>
    <w:rsid w:val="391334D5"/>
    <w:rsid w:val="3BBA7875"/>
    <w:rsid w:val="3C467308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EB666B4"/>
    <w:rsid w:val="4FF866B8"/>
    <w:rsid w:val="51A90316"/>
    <w:rsid w:val="52B3003C"/>
    <w:rsid w:val="535D1AC5"/>
    <w:rsid w:val="53710C05"/>
    <w:rsid w:val="54310AD0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E9317E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E41F3"/>
    <w:rsid w:val="6F7E2D3A"/>
    <w:rsid w:val="6FCF744E"/>
    <w:rsid w:val="73931DC3"/>
    <w:rsid w:val="757840E4"/>
    <w:rsid w:val="76231678"/>
    <w:rsid w:val="76704626"/>
    <w:rsid w:val="791D74D9"/>
    <w:rsid w:val="79715711"/>
    <w:rsid w:val="79DC3B51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29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2024-04-17T07:56:37Z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B41635E3916040B7BC9021C70FF4BD1C_13</vt:lpwstr>
  </property>
</Properties>
</file>