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2023年船员计算机考试中心专项资金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《重庆市财政局关于提前下达2023年交通项目补助资金预算的通知》（渝财建〔2022〕260号）文件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截止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2023年3月15日财政已下达100万，工程已完工，2024年2月已拨付。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lang w:val="en-US" w:eastAsia="zh-CN"/>
        </w:rPr>
        <w:t>按照市局文件对应要求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 w:eastAsia="方正仿宋_GBK"/>
          <w:color w:val="auto"/>
          <w:lang w:val="en-US" w:eastAsia="zh-CN"/>
        </w:rPr>
        <w:t>月</w:t>
      </w:r>
      <w:r>
        <w:rPr>
          <w:rFonts w:hint="eastAsia"/>
          <w:color w:val="auto"/>
          <w:lang w:val="en-US" w:eastAsia="zh-CN"/>
        </w:rPr>
        <w:t>2日重庆市港航海事中心赴奉验收</w:t>
      </w:r>
      <w:r>
        <w:rPr>
          <w:rFonts w:hint="eastAsia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同时发现需整改问题已在限期内2023年12月19日整改完成</w:t>
      </w:r>
      <w:r>
        <w:rPr>
          <w:rFonts w:hint="default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有力的</w:t>
      </w:r>
      <w:r>
        <w:rPr>
          <w:rFonts w:hint="eastAsia" w:eastAsia="方正仿宋_GBK"/>
          <w:color w:val="auto"/>
          <w:lang w:val="en-US" w:eastAsia="zh-CN"/>
        </w:rPr>
        <w:t>保障了</w:t>
      </w:r>
      <w:r>
        <w:rPr>
          <w:rFonts w:hint="eastAsia"/>
          <w:color w:val="auto"/>
          <w:lang w:val="en-US" w:eastAsia="zh-CN"/>
        </w:rPr>
        <w:t>奉节县船员计算机考场建设按质按量如期完成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按计划按量完成建设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未发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生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采购失误等事故，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color w:val="auto"/>
          <w:sz w:val="32"/>
          <w:szCs w:val="32"/>
          <w:lang w:eastAsia="zh-CN"/>
        </w:rPr>
        <w:t>在预估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2023年时间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内建设完成，因此时效指标得分15分。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该项目实施完成后，提高船务工作人员的职业技能，因此效益指标得分15分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070CE9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该项目实施完成后，持续使用年为长期，因此可持续影响指标得分15分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奉节船员计算机考场建设项目，数量指标得20分；项目建设完成后，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通过验收合格，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质量指标得15分；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按时效完成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，时效指标得15分；该项目实施完成后，使重庆渝东北片区船员考试方便快捷，效益指标得15分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；持续给为渝东北片区提供考试服务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，可持续影响指标得15分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船员考试中心已于2023年9月完工并投入使用，已培训船员400余人。无时效指标、社会效益指标、可持续影响指标和服务对象满意度指标佐证材料。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ZGQ5YjE2MzhlOTlmZjRlNjM2YjMwZWM5NmVlN2MifQ=="/>
    <w:docVar w:name="KSO_WPS_MARK_KEY" w:val="3b1ee6fc-b4f9-4f5b-a80e-dc4924b0ed10"/>
  </w:docVars>
  <w:rsids>
    <w:rsidRoot w:val="00172A27"/>
    <w:rsid w:val="00027901"/>
    <w:rsid w:val="001577CF"/>
    <w:rsid w:val="00610B9B"/>
    <w:rsid w:val="011952D6"/>
    <w:rsid w:val="02964AE7"/>
    <w:rsid w:val="02C1531D"/>
    <w:rsid w:val="03697D2C"/>
    <w:rsid w:val="04FC2099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1F6A6B38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3FB4A0B"/>
    <w:rsid w:val="44C23F8A"/>
    <w:rsid w:val="45700A40"/>
    <w:rsid w:val="45BA5921"/>
    <w:rsid w:val="462A7E93"/>
    <w:rsid w:val="48CB0ECB"/>
    <w:rsid w:val="49317EC7"/>
    <w:rsid w:val="49FD67BC"/>
    <w:rsid w:val="4A714520"/>
    <w:rsid w:val="4A79527D"/>
    <w:rsid w:val="4D622C5D"/>
    <w:rsid w:val="4FF866B8"/>
    <w:rsid w:val="51A90316"/>
    <w:rsid w:val="52B3003C"/>
    <w:rsid w:val="53710C05"/>
    <w:rsid w:val="54EC2E67"/>
    <w:rsid w:val="553A7D51"/>
    <w:rsid w:val="569A4F52"/>
    <w:rsid w:val="577076A0"/>
    <w:rsid w:val="585B1424"/>
    <w:rsid w:val="58E06F46"/>
    <w:rsid w:val="58F6256A"/>
    <w:rsid w:val="5AFC2E6E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721717"/>
    <w:rsid w:val="68DD2A90"/>
    <w:rsid w:val="696B12DC"/>
    <w:rsid w:val="6A8E035E"/>
    <w:rsid w:val="6A986D66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10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2024-12-17T09:16:45Z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CD8F0130403F43B592572B5748B831EC</vt:lpwstr>
  </property>
</Properties>
</file>