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航道日常维护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绩效目标情况。</w:t>
      </w:r>
      <w:r>
        <w:rPr>
          <w:rFonts w:hint="eastAsia" w:cs="Times New Roman"/>
          <w:color w:val="auto"/>
          <w:sz w:val="32"/>
          <w:szCs w:val="32"/>
          <w:lang w:eastAsia="zh-CN"/>
        </w:rPr>
        <w:t>奉节县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财政局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《</w:t>
      </w:r>
      <w:r>
        <w:rPr>
          <w:rFonts w:hint="eastAsia" w:cs="Times New Roman"/>
          <w:color w:val="auto"/>
          <w:sz w:val="32"/>
          <w:szCs w:val="32"/>
          <w:lang w:eastAsia="zh-CN"/>
        </w:rPr>
        <w:t>奉节县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财政局</w:t>
      </w:r>
      <w:r>
        <w:rPr>
          <w:rFonts w:hint="eastAsia" w:cs="Times New Roman"/>
          <w:color w:val="auto"/>
          <w:sz w:val="32"/>
          <w:szCs w:val="32"/>
          <w:lang w:eastAsia="zh-CN"/>
        </w:rPr>
        <w:t>关于下达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2022年交通专项资金的通知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》（</w:t>
      </w:r>
      <w:r>
        <w:rPr>
          <w:rFonts w:hint="eastAsia" w:cs="Times New Roman"/>
          <w:color w:val="auto"/>
          <w:sz w:val="32"/>
          <w:szCs w:val="32"/>
          <w:lang w:eastAsia="zh-CN"/>
        </w:rPr>
        <w:t>奉节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财建〔202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66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号）文件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  <w:bookmarkStart w:id="0" w:name="_GoBack"/>
      <w:bookmarkEnd w:id="0"/>
    </w:p>
    <w:p>
      <w:pPr>
        <w:pStyle w:val="2"/>
        <w:ind w:firstLine="640" w:firstLineChars="200"/>
        <w:rPr>
          <w:rFonts w:hint="eastAsia" w:cs="Times New Roman"/>
          <w:color w:val="auto"/>
          <w:sz w:val="32"/>
          <w:szCs w:val="32"/>
          <w:lang w:val="en-US" w:eastAsia="zh-CN"/>
        </w:rPr>
      </w:pPr>
      <w:r>
        <w:rPr>
          <w:rFonts w:hint="eastAsia" w:cs="Times New Roman"/>
          <w:color w:val="auto"/>
          <w:sz w:val="32"/>
          <w:szCs w:val="32"/>
          <w:lang w:eastAsia="zh-CN"/>
        </w:rPr>
        <w:t>截止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2023年12月，已完成任务。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日常维护航道数量5艘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，因此数量指标得分20分。</w:t>
      </w:r>
    </w:p>
    <w:p>
      <w:pPr>
        <w:spacing w:line="600" w:lineRule="exact"/>
        <w:ind w:left="640" w:leftChars="200" w:firstLine="0" w:firstLineChars="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航道正常运行率100%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因此质量指标得分10分</w:t>
      </w:r>
    </w:p>
    <w:p>
      <w:pPr>
        <w:spacing w:line="600" w:lineRule="exact"/>
        <w:ind w:left="640" w:leftChars="200" w:firstLine="0" w:firstLineChars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（3）时效指标。</w:t>
      </w:r>
      <w:r>
        <w:rPr>
          <w:rFonts w:hint="eastAsia" w:cs="Times New Roman"/>
          <w:color w:val="auto"/>
          <w:sz w:val="32"/>
          <w:szCs w:val="32"/>
          <w:lang w:eastAsia="zh-CN"/>
        </w:rPr>
        <w:t>维护及时率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，因此时效指标得分20分。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（2）社会效益。确保航道畅通</w:t>
      </w:r>
      <w:r>
        <w:rPr>
          <w:rFonts w:hint="eastAsia" w:cs="Times New Roman"/>
          <w:color w:val="auto"/>
          <w:sz w:val="32"/>
          <w:szCs w:val="32"/>
          <w:lang w:eastAsia="zh-CN"/>
        </w:rPr>
        <w:t>有效，因此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eastAsia" w:cs="Times New Roman"/>
          <w:color w:val="auto"/>
          <w:sz w:val="32"/>
          <w:szCs w:val="32"/>
          <w:lang w:eastAsia="zh-CN"/>
        </w:rPr>
        <w:t>指标得分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15分。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（3）生态效益。促进水上绿色发展</w:t>
      </w:r>
      <w:r>
        <w:rPr>
          <w:rFonts w:hint="eastAsia" w:cs="Times New Roman"/>
          <w:color w:val="auto"/>
          <w:sz w:val="32"/>
          <w:szCs w:val="32"/>
          <w:lang w:eastAsia="zh-CN"/>
        </w:rPr>
        <w:t>，因此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生态效益</w:t>
      </w:r>
      <w:r>
        <w:rPr>
          <w:rFonts w:hint="eastAsia" w:cs="Times New Roman"/>
          <w:color w:val="auto"/>
          <w:sz w:val="32"/>
          <w:szCs w:val="32"/>
          <w:lang w:eastAsia="zh-CN"/>
        </w:rPr>
        <w:t>指标得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受益人满意度达到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color w:val="auto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该项目的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执行率为100%,得10分；日常维护航道数量，数量指标得20分；航道正常运行率100%</w:t>
      </w: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质量指标得10分；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维护及时率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100%，时效指标得20分；确保航道畅通有效，社会效益指标得15分；促进水上绿色发展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，因此生态效益指标获得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15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分；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受益人满意度达到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8分。因此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ascii="方正仿宋_GBK" w:hAnsi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98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429" w:tblpY="112"/>
        <w:tblOverlap w:val="never"/>
        <w:tblW w:w="187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733"/>
        <w:gridCol w:w="1117"/>
        <w:gridCol w:w="1316"/>
        <w:gridCol w:w="1848"/>
        <w:gridCol w:w="517"/>
        <w:gridCol w:w="1245"/>
        <w:gridCol w:w="228"/>
        <w:gridCol w:w="108"/>
        <w:gridCol w:w="262"/>
        <w:gridCol w:w="570"/>
        <w:gridCol w:w="782"/>
        <w:gridCol w:w="7779"/>
        <w:gridCol w:w="16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939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767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4"/>
                <w:szCs w:val="44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4"/>
                <w:szCs w:val="44"/>
              </w:rPr>
              <w:t>绩效目标自评表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767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4"/>
                <w:szCs w:val="4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939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年度）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2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航道日常维护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柯平</w:t>
            </w:r>
          </w:p>
        </w:tc>
        <w:tc>
          <w:tcPr>
            <w:tcW w:w="9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港航海事事务中心心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4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资金情况（万元）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类       别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93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88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其他资金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7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年度总体完成情况综述</w:t>
            </w:r>
          </w:p>
        </w:tc>
        <w:tc>
          <w:tcPr>
            <w:tcW w:w="9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未完成原因及拟采取的措施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日常维护航道数量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  <w:t>5艘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航道正常运行率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确保航道畅通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促进水上绿色发展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方正仿宋_GBK" w:hAnsi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方正仿宋_GBK" w:hAnsi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eastAsia="zh-CN"/>
              </w:rPr>
              <w:t>生态效益指标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受益人满意度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1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14" w:type="dxa"/>
          <w:trHeight w:val="484" w:hRule="atLeast"/>
        </w:trPr>
        <w:tc>
          <w:tcPr>
            <w:tcW w:w="777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负责人 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柯平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丁鹏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2024年1月25日</w:t>
            </w:r>
          </w:p>
        </w:tc>
        <w:tc>
          <w:tcPr>
            <w:tcW w:w="93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326955BE-563D-4212-A30D-33CBC48C538E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2" w:fontKey="{58898CEB-F488-463A-BC2A-5E4A0BC79E8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AA96C2B1-98AC-4C71-8CA1-63A22802ABED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2ZGZjNGNmY2MyMzk5NmNmYjQxYjU5OTQ0YTNmMDk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4FC2099"/>
    <w:rsid w:val="070A77CF"/>
    <w:rsid w:val="072430CB"/>
    <w:rsid w:val="08482C36"/>
    <w:rsid w:val="09BE25B6"/>
    <w:rsid w:val="0A8478CF"/>
    <w:rsid w:val="0B347F19"/>
    <w:rsid w:val="0BAA68E4"/>
    <w:rsid w:val="0FF86C17"/>
    <w:rsid w:val="10CA582D"/>
    <w:rsid w:val="11CA68E9"/>
    <w:rsid w:val="130F0BD5"/>
    <w:rsid w:val="156B205C"/>
    <w:rsid w:val="163D1F65"/>
    <w:rsid w:val="19654971"/>
    <w:rsid w:val="1D9E3644"/>
    <w:rsid w:val="20C370C0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BCE7F81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9F02E7"/>
    <w:rsid w:val="37A111C8"/>
    <w:rsid w:val="391334D5"/>
    <w:rsid w:val="3BBA7875"/>
    <w:rsid w:val="3DEA60F6"/>
    <w:rsid w:val="41551C31"/>
    <w:rsid w:val="41EF23E6"/>
    <w:rsid w:val="45700A40"/>
    <w:rsid w:val="45BA5921"/>
    <w:rsid w:val="462A7E93"/>
    <w:rsid w:val="48CB0ECB"/>
    <w:rsid w:val="49317EC7"/>
    <w:rsid w:val="49FD67BC"/>
    <w:rsid w:val="4A714520"/>
    <w:rsid w:val="4A79527D"/>
    <w:rsid w:val="4ABB2E0C"/>
    <w:rsid w:val="4D622C5D"/>
    <w:rsid w:val="4FF866B8"/>
    <w:rsid w:val="51A90316"/>
    <w:rsid w:val="52B3003C"/>
    <w:rsid w:val="53710C05"/>
    <w:rsid w:val="54EC2E67"/>
    <w:rsid w:val="553A7D51"/>
    <w:rsid w:val="569A4F52"/>
    <w:rsid w:val="577076A0"/>
    <w:rsid w:val="585B1424"/>
    <w:rsid w:val="58E06F46"/>
    <w:rsid w:val="58F6256A"/>
    <w:rsid w:val="5AB056BB"/>
    <w:rsid w:val="5B6F758E"/>
    <w:rsid w:val="5C0C37FC"/>
    <w:rsid w:val="5C7835C7"/>
    <w:rsid w:val="5D1568BE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19472E"/>
    <w:rsid w:val="696B12DC"/>
    <w:rsid w:val="6A8E035E"/>
    <w:rsid w:val="6A986D66"/>
    <w:rsid w:val="6D8E41F3"/>
    <w:rsid w:val="6F8310E5"/>
    <w:rsid w:val="73931DC3"/>
    <w:rsid w:val="74B84955"/>
    <w:rsid w:val="757840E4"/>
    <w:rsid w:val="76231678"/>
    <w:rsid w:val="76704626"/>
    <w:rsid w:val="791D74D9"/>
    <w:rsid w:val="7B696D53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4</TotalTime>
  <ScaleCrop>false</ScaleCrop>
  <LinksUpToDate>false</LinksUpToDate>
  <CharactersWithSpaces>1532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落 ノ繁</cp:lastModifiedBy>
  <dcterms:modified xsi:type="dcterms:W3CDTF">2024-03-21T07:31:33Z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CD8F0130403F43B592572B5748B831EC</vt:lpwstr>
  </property>
</Properties>
</file>