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2022道路运输事业机构专项经费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2022年部分交通项目补助资金计划的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2023年12月31日财政已下达165.066万，项目已完工，专项经费已拨付。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对全县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道路运输和交通运营的管理，提高了公共交通运营水平，完善了公共交通服务秩序，保障群众高质量、安全出行。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按计划完成了对6个机动车驾驶员及从业人员培训机构、6265辆客货运车辆、9个客运站场、49家维修企业的管理监督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，因此数量指标总分得分32分。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该项目实施中，管理考核任务达标率为100%，因此质量指标得分8分。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该项目的实施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维护</w:t>
      </w:r>
      <w:r>
        <w:rPr>
          <w:rFonts w:hint="eastAsia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交通安全</w:t>
      </w:r>
      <w:r>
        <w:rPr>
          <w:rFonts w:hint="eastAsia" w:cs="Times New Roman"/>
          <w:sz w:val="32"/>
          <w:szCs w:val="32"/>
          <w:lang w:eastAsia="zh-CN"/>
        </w:rPr>
        <w:t>从而有效维护了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经济发展</w:t>
      </w:r>
      <w:r>
        <w:rPr>
          <w:rFonts w:hint="eastAsia" w:cs="Times New Roman"/>
          <w:sz w:val="32"/>
          <w:szCs w:val="32"/>
          <w:lang w:eastAsia="zh-CN"/>
        </w:rPr>
        <w:t>，因此经济效益指标得分</w:t>
      </w:r>
      <w:r>
        <w:rPr>
          <w:rFonts w:hint="eastAsia" w:cs="Times New Roman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该项目实施完成后，有效维护运输市场秩序，保障老百姓安全出行，因此社会效益指标得分15分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该项目的执行率为100%,得10分；按计划完成了对6个机动车驾驶员及从业人员培训机构、6265辆客货运车辆、9个客运站场、49家维修企业的管理监督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，数量指标总分得分32分；该项目实施中，管理考核任务达标率为100%，质量指标得分8分；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，时效指标得分10分；</w:t>
      </w:r>
      <w:r>
        <w:rPr>
          <w:rFonts w:hint="eastAsia" w:cs="Times New Roman"/>
          <w:sz w:val="32"/>
          <w:szCs w:val="32"/>
          <w:lang w:eastAsia="zh-CN"/>
        </w:rPr>
        <w:t>该项目的实施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维护</w:t>
      </w:r>
      <w:r>
        <w:rPr>
          <w:rFonts w:hint="eastAsia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交通安全</w:t>
      </w:r>
      <w:r>
        <w:rPr>
          <w:rFonts w:hint="eastAsia" w:cs="Times New Roman"/>
          <w:sz w:val="32"/>
          <w:szCs w:val="32"/>
          <w:lang w:eastAsia="zh-CN"/>
        </w:rPr>
        <w:t>从而有效维护了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经济发展</w:t>
      </w:r>
      <w:r>
        <w:rPr>
          <w:rFonts w:hint="eastAsia" w:cs="Times New Roman"/>
          <w:sz w:val="32"/>
          <w:szCs w:val="32"/>
          <w:lang w:eastAsia="zh-CN"/>
        </w:rPr>
        <w:t>，经济效益指标得分</w:t>
      </w:r>
      <w:r>
        <w:rPr>
          <w:rFonts w:hint="eastAsia" w:cs="Times New Roman"/>
          <w:sz w:val="32"/>
          <w:szCs w:val="32"/>
          <w:lang w:val="en-US" w:eastAsia="zh-CN"/>
        </w:rPr>
        <w:t>15分；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该项目实施完成后，有效维护运输市场秩序，保障老百姓安全出行，因此社会效益指标得分15分</w:t>
      </w:r>
      <w:r>
        <w:rPr>
          <w:rFonts w:hint="eastAsia" w:cs="Times New Roman"/>
          <w:sz w:val="32"/>
          <w:szCs w:val="32"/>
          <w:lang w:val="en-US" w:eastAsia="zh-CN"/>
        </w:rPr>
        <w:t>；受益人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962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"/>
        <w:gridCol w:w="1080"/>
        <w:gridCol w:w="1900"/>
        <w:gridCol w:w="1290"/>
        <w:gridCol w:w="1070"/>
        <w:gridCol w:w="1140"/>
        <w:gridCol w:w="1070"/>
        <w:gridCol w:w="820"/>
        <w:gridCol w:w="83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项目绩效目标自评表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6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（2023    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道路运输事业机构专项经费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县交通局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县道路运输事务中心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预算执行     （万元）</w:t>
            </w: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年度项目总预算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165.066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165.066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100%%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165.066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165.066</w:t>
            </w: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其它资金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通过对全县道路运输和交通运营的管理，提高公共交通运营水平，完善公共交通运营服务秩序，保障群众高质量、安全出行。</w:t>
            </w:r>
          </w:p>
        </w:tc>
        <w:tc>
          <w:tcPr>
            <w:tcW w:w="2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提高了公共交通运营水平，完善了公共交通运营服务秩序，保障群众高质量、安全出行。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机动车驾驶员及从业人员培训机构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客货运车辆管理数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6265辆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6265辆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客运站场管理数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维修企业管理数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任务完成达标率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维护交通安全促进经济发展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维护运输市场秩序，保障老百姓安全出行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出受益人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填报单位：奉节县道路运输事务中心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单位负责人：胡刚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填表人：张大玲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M0N2RkZDAwNjdlODFiZmM1ZDRhZmQ1YmZkO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86F00AD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C5E6D5D"/>
    <w:rsid w:val="1D9E3644"/>
    <w:rsid w:val="1E241422"/>
    <w:rsid w:val="216A1E99"/>
    <w:rsid w:val="21D22D1B"/>
    <w:rsid w:val="21FB0519"/>
    <w:rsid w:val="23261992"/>
    <w:rsid w:val="23492ED9"/>
    <w:rsid w:val="236B6D01"/>
    <w:rsid w:val="23E1027D"/>
    <w:rsid w:val="27044C59"/>
    <w:rsid w:val="27882B7F"/>
    <w:rsid w:val="2A324775"/>
    <w:rsid w:val="2A3D6D43"/>
    <w:rsid w:val="2A8876D0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3E4447DE"/>
    <w:rsid w:val="3FF567E8"/>
    <w:rsid w:val="41551C31"/>
    <w:rsid w:val="41EF23E6"/>
    <w:rsid w:val="45700A40"/>
    <w:rsid w:val="45AD3918"/>
    <w:rsid w:val="45BA5921"/>
    <w:rsid w:val="462A7E93"/>
    <w:rsid w:val="476E5DDF"/>
    <w:rsid w:val="49317EC7"/>
    <w:rsid w:val="49FD67BC"/>
    <w:rsid w:val="4A79527D"/>
    <w:rsid w:val="4AC55E00"/>
    <w:rsid w:val="4D622C5D"/>
    <w:rsid w:val="4FF866B8"/>
    <w:rsid w:val="51A90316"/>
    <w:rsid w:val="52801926"/>
    <w:rsid w:val="52B3003C"/>
    <w:rsid w:val="53710C05"/>
    <w:rsid w:val="553A7D51"/>
    <w:rsid w:val="56812D77"/>
    <w:rsid w:val="569A4F52"/>
    <w:rsid w:val="57692BA1"/>
    <w:rsid w:val="577076A0"/>
    <w:rsid w:val="58E06F46"/>
    <w:rsid w:val="58F6256A"/>
    <w:rsid w:val="593D14D7"/>
    <w:rsid w:val="5B6F758E"/>
    <w:rsid w:val="5C0C37FC"/>
    <w:rsid w:val="5C7835C7"/>
    <w:rsid w:val="5D516380"/>
    <w:rsid w:val="5E0A0053"/>
    <w:rsid w:val="5F0B13A7"/>
    <w:rsid w:val="5FF90DC7"/>
    <w:rsid w:val="623B0E23"/>
    <w:rsid w:val="62732BE7"/>
    <w:rsid w:val="62DB54F9"/>
    <w:rsid w:val="62F06CF3"/>
    <w:rsid w:val="631A44A9"/>
    <w:rsid w:val="63483A24"/>
    <w:rsid w:val="63DE702C"/>
    <w:rsid w:val="63E2625A"/>
    <w:rsid w:val="64DF79CD"/>
    <w:rsid w:val="666A7EE3"/>
    <w:rsid w:val="682A11E8"/>
    <w:rsid w:val="6835659F"/>
    <w:rsid w:val="68DD2A90"/>
    <w:rsid w:val="696B12DC"/>
    <w:rsid w:val="6A8E035E"/>
    <w:rsid w:val="6A986D66"/>
    <w:rsid w:val="6B956877"/>
    <w:rsid w:val="6D8E41F3"/>
    <w:rsid w:val="73931DC3"/>
    <w:rsid w:val="757840E4"/>
    <w:rsid w:val="76231678"/>
    <w:rsid w:val="766F4D4A"/>
    <w:rsid w:val="76704626"/>
    <w:rsid w:val="7692508A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7</TotalTime>
  <ScaleCrop>false</ScaleCrop>
  <LinksUpToDate>false</LinksUpToDate>
  <CharactersWithSpaces>1532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尺</cp:lastModifiedBy>
  <dcterms:modified xsi:type="dcterms:W3CDTF">2024-02-20T03:31:54Z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CD8F0130403F43B592572B5748B831EC</vt:lpwstr>
  </property>
  <property fmtid="{D5CDD505-2E9C-101B-9397-08002B2CF9AE}" pid="4" name="KSOSaveFontToCloudKey">
    <vt:lpwstr>466745472_btnclosed</vt:lpwstr>
  </property>
</Properties>
</file>