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2023年船员计算机考试中心专项资金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奉节县财政局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《关于下达2023年</w:t>
      </w:r>
      <w:r>
        <w:rPr>
          <w:rFonts w:hint="eastAsia" w:cs="Times New Roman"/>
          <w:color w:val="auto"/>
          <w:sz w:val="32"/>
          <w:szCs w:val="32"/>
          <w:lang w:eastAsia="zh-CN"/>
        </w:rPr>
        <w:t>部分交通项目补助资金计划的通知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》（</w:t>
      </w:r>
      <w:r>
        <w:rPr>
          <w:rFonts w:hint="eastAsia" w:cs="Times New Roman"/>
          <w:color w:val="auto"/>
          <w:sz w:val="32"/>
          <w:szCs w:val="32"/>
          <w:lang w:eastAsia="zh-CN"/>
        </w:rPr>
        <w:t>奉节财建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〔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40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号）文件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1280" w:firstLineChars="400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2023年6月12日财政已下达100万，工程已完工，已支付。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lang w:val="en-US" w:eastAsia="zh-CN"/>
        </w:rPr>
        <w:t>按照市局文件对应要求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 w:eastAsia="方正仿宋_GBK"/>
          <w:color w:val="auto"/>
          <w:lang w:val="en-US" w:eastAsia="zh-CN"/>
        </w:rPr>
        <w:t>月</w:t>
      </w:r>
      <w:r>
        <w:rPr>
          <w:rFonts w:hint="eastAsia"/>
          <w:color w:val="auto"/>
          <w:lang w:val="en-US" w:eastAsia="zh-CN"/>
        </w:rPr>
        <w:t>2日重庆市港航海事中心赴奉验收</w:t>
      </w:r>
      <w:r>
        <w:rPr>
          <w:rFonts w:hint="eastAsia" w:eastAsia="方正仿宋_GBK"/>
          <w:color w:val="auto"/>
          <w:lang w:val="en-US" w:eastAsia="zh-CN"/>
        </w:rPr>
        <w:t>，</w:t>
      </w:r>
      <w:r>
        <w:rPr>
          <w:rFonts w:hint="eastAsia"/>
          <w:color w:val="auto"/>
          <w:lang w:val="en-US" w:eastAsia="zh-CN"/>
        </w:rPr>
        <w:t>同时发现需整改问题已在限期内2023年12月19日整改完成</w:t>
      </w:r>
      <w:r>
        <w:rPr>
          <w:rFonts w:hint="default" w:eastAsia="方正仿宋_GBK"/>
          <w:color w:val="auto"/>
          <w:lang w:val="en-US" w:eastAsia="zh-CN"/>
        </w:rPr>
        <w:t>，</w:t>
      </w:r>
      <w:r>
        <w:rPr>
          <w:rFonts w:hint="eastAsia"/>
          <w:color w:val="auto"/>
          <w:lang w:val="en-US" w:eastAsia="zh-CN"/>
        </w:rPr>
        <w:t>有力的</w:t>
      </w:r>
      <w:r>
        <w:rPr>
          <w:rFonts w:hint="eastAsia" w:eastAsia="方正仿宋_GBK"/>
          <w:color w:val="auto"/>
          <w:lang w:val="en-US" w:eastAsia="zh-CN"/>
        </w:rPr>
        <w:t>保障了</w:t>
      </w:r>
      <w:r>
        <w:rPr>
          <w:rFonts w:hint="eastAsia"/>
          <w:color w:val="auto"/>
          <w:lang w:val="en-US" w:eastAsia="zh-CN"/>
        </w:rPr>
        <w:t>奉节县船员计算机考场建设按质按量如期完成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按计划按量完成建设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，因此数量指标得分20分。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未发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生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采购失误等事故，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因此质量指标得分15分。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color w:val="auto"/>
          <w:sz w:val="32"/>
          <w:szCs w:val="32"/>
          <w:lang w:eastAsia="zh-CN"/>
        </w:rPr>
        <w:t>在预估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2023年时间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内建设完成，因此时效指标得分15分。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该项目实施完成后，提高船务工作人员的职业技能，因此效益指标得分15分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070CE9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该项目实施完成后，持续使用年为长期，因此可持续影响指标得分15分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奉节船员计算机考场建设项目，数量指标得20分；项目建设完成后，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通过验收合格，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质量指标得15分；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按时效完成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，时效指标得15分；该项目实施完成后，使重庆渝东北片区船员考试方便快捷，效益指标得15分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；持续给为渝东北片区提供考试服务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，可持续影响指标得15分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8"/>
          <w:szCs w:val="28"/>
          <w:u w:val="none"/>
          <w:lang w:val="en-US" w:eastAsia="zh-CN" w:bidi="ar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pPr w:leftFromText="180" w:rightFromText="180" w:vertAnchor="text" w:horzAnchor="page" w:tblpX="1429" w:tblpY="112"/>
        <w:tblOverlap w:val="never"/>
        <w:tblW w:w="939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733"/>
        <w:gridCol w:w="1117"/>
        <w:gridCol w:w="1316"/>
        <w:gridCol w:w="1848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767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4"/>
                <w:szCs w:val="44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奉节县港航海事事务中心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柯平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港航海事事务中心心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资金情况（万元）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类       别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其他资金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完成2023年度船员考试建设，确保船员培训、考试正常运行。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已验收合格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考场建设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验收合格率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按时完成率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2023年内建设完成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提高船务工作人员的职业技能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有效提高职业技能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长期持续使用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长期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11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eastAsia="zh-CN"/>
              </w:rPr>
              <w:t>受益人满意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1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484" w:hRule="atLeast"/>
        </w:trPr>
        <w:tc>
          <w:tcPr>
            <w:tcW w:w="7779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柯平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白小燕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2024年1月23日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mYTlhMDAzYTJiNzZjMmI1NzhlYjkyYWU4NTMwY2Y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4FC2099"/>
    <w:rsid w:val="070A77CF"/>
    <w:rsid w:val="072430CB"/>
    <w:rsid w:val="08482C36"/>
    <w:rsid w:val="09BE25B6"/>
    <w:rsid w:val="0A8478CF"/>
    <w:rsid w:val="0BAA68E4"/>
    <w:rsid w:val="0E816EE6"/>
    <w:rsid w:val="0FF86C17"/>
    <w:rsid w:val="10CA582D"/>
    <w:rsid w:val="11CA68E9"/>
    <w:rsid w:val="130F0BD5"/>
    <w:rsid w:val="156B205C"/>
    <w:rsid w:val="163D1F65"/>
    <w:rsid w:val="19654971"/>
    <w:rsid w:val="1D9E3644"/>
    <w:rsid w:val="216A1E99"/>
    <w:rsid w:val="21D22D1B"/>
    <w:rsid w:val="21FB0519"/>
    <w:rsid w:val="23492ED9"/>
    <w:rsid w:val="236B6D01"/>
    <w:rsid w:val="23E1027D"/>
    <w:rsid w:val="27044C59"/>
    <w:rsid w:val="29834C3C"/>
    <w:rsid w:val="29BC4DAF"/>
    <w:rsid w:val="2A3D6D43"/>
    <w:rsid w:val="2A8C737D"/>
    <w:rsid w:val="2B7806EA"/>
    <w:rsid w:val="2C323589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41551C31"/>
    <w:rsid w:val="41EF23E6"/>
    <w:rsid w:val="43FB4A0B"/>
    <w:rsid w:val="45700A40"/>
    <w:rsid w:val="45BA5921"/>
    <w:rsid w:val="462A7E93"/>
    <w:rsid w:val="48CB0ECB"/>
    <w:rsid w:val="49317EC7"/>
    <w:rsid w:val="49FD67BC"/>
    <w:rsid w:val="4A633C3A"/>
    <w:rsid w:val="4A714520"/>
    <w:rsid w:val="4A79527D"/>
    <w:rsid w:val="4D622C5D"/>
    <w:rsid w:val="4FF866B8"/>
    <w:rsid w:val="51A90316"/>
    <w:rsid w:val="52B3003C"/>
    <w:rsid w:val="53710C05"/>
    <w:rsid w:val="54EC2E67"/>
    <w:rsid w:val="553A7D51"/>
    <w:rsid w:val="569A4F52"/>
    <w:rsid w:val="577076A0"/>
    <w:rsid w:val="585B1424"/>
    <w:rsid w:val="58E06F46"/>
    <w:rsid w:val="58F6256A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DF79CD"/>
    <w:rsid w:val="666A7EE3"/>
    <w:rsid w:val="682A11E8"/>
    <w:rsid w:val="6835659F"/>
    <w:rsid w:val="68DD2A90"/>
    <w:rsid w:val="696B12DC"/>
    <w:rsid w:val="6A8E035E"/>
    <w:rsid w:val="6A986D66"/>
    <w:rsid w:val="6D8E41F3"/>
    <w:rsid w:val="73931DC3"/>
    <w:rsid w:val="757840E4"/>
    <w:rsid w:val="76231678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9</TotalTime>
  <ScaleCrop>false</ScaleCrop>
  <LinksUpToDate>false</LinksUpToDate>
  <CharactersWithSpaces>1532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2024-01-25T03:39:14Z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CD8F0130403F43B592572B5748B831EC</vt:lpwstr>
  </property>
</Properties>
</file>