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2022水上应急抢险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绩效目标情况。</w:t>
      </w:r>
      <w:r>
        <w:rPr>
          <w:rFonts w:hint="eastAsia" w:cs="Times New Roman"/>
          <w:color w:val="auto"/>
          <w:sz w:val="32"/>
          <w:szCs w:val="32"/>
          <w:lang w:eastAsia="zh-CN"/>
        </w:rPr>
        <w:t>重庆市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财政局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《</w:t>
      </w:r>
      <w:r>
        <w:rPr>
          <w:rFonts w:hint="eastAsia" w:cs="Times New Roman"/>
          <w:color w:val="auto"/>
          <w:sz w:val="32"/>
          <w:szCs w:val="32"/>
          <w:lang w:eastAsia="zh-CN"/>
        </w:rPr>
        <w:t>重庆市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财政局</w:t>
      </w:r>
      <w:r>
        <w:rPr>
          <w:rFonts w:hint="eastAsia" w:cs="Times New Roman"/>
          <w:color w:val="auto"/>
          <w:sz w:val="32"/>
          <w:szCs w:val="32"/>
          <w:lang w:eastAsia="zh-CN"/>
        </w:rPr>
        <w:t>关于下达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2022年部分交通补助资金预算的通知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》（</w:t>
      </w:r>
      <w:r>
        <w:rPr>
          <w:rFonts w:hint="eastAsia" w:cs="Times New Roman"/>
          <w:color w:val="auto"/>
          <w:sz w:val="32"/>
          <w:szCs w:val="32"/>
          <w:lang w:eastAsia="zh-CN"/>
        </w:rPr>
        <w:t>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财建〔202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125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号）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文件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color w:val="auto"/>
          <w:sz w:val="32"/>
          <w:szCs w:val="32"/>
          <w:lang w:val="en-US" w:eastAsia="zh-CN"/>
        </w:rPr>
      </w:pPr>
      <w:r>
        <w:rPr>
          <w:rFonts w:hint="eastAsia" w:cs="Times New Roman"/>
          <w:color w:val="auto"/>
          <w:sz w:val="32"/>
          <w:szCs w:val="32"/>
          <w:lang w:eastAsia="zh-CN"/>
        </w:rPr>
        <w:t>截止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2023年12月，已完成任务。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应急培训4次，船舶油料、维修10艘，应急宣传6次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，因此数量指标得分30分。</w:t>
      </w:r>
    </w:p>
    <w:p>
      <w:pPr>
        <w:spacing w:line="600" w:lineRule="exact"/>
        <w:ind w:left="640" w:leftChars="200" w:firstLine="0" w:firstLineChars="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任务完成率100%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因此质量指标得分10分</w:t>
      </w:r>
    </w:p>
    <w:p>
      <w:pPr>
        <w:spacing w:line="600" w:lineRule="exact"/>
        <w:ind w:left="640" w:leftChars="200" w:firstLine="0" w:firstLineChars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（3）时效指标。</w:t>
      </w:r>
      <w:r>
        <w:rPr>
          <w:rFonts w:hint="eastAsia" w:cs="Times New Roman"/>
          <w:color w:val="auto"/>
          <w:sz w:val="32"/>
          <w:szCs w:val="32"/>
          <w:lang w:eastAsia="zh-CN"/>
        </w:rPr>
        <w:t>完成及时率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（2）社会效益。保障水上零伤亡</w:t>
      </w:r>
      <w:r>
        <w:rPr>
          <w:rFonts w:hint="eastAsia" w:cs="Times New Roman"/>
          <w:color w:val="auto"/>
          <w:sz w:val="32"/>
          <w:szCs w:val="32"/>
          <w:lang w:eastAsia="zh-CN"/>
        </w:rPr>
        <w:t>，因此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r>
        <w:rPr>
          <w:rFonts w:hint="eastAsia" w:cs="Times New Roman"/>
          <w:color w:val="auto"/>
          <w:sz w:val="32"/>
          <w:szCs w:val="32"/>
          <w:lang w:eastAsia="zh-CN"/>
        </w:rPr>
        <w:t>指标得分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30分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群众满意度达到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color w:val="auto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该项目的执行率为100%,得10分；应急培训4次，船舶油料、维修10艘，应急宣传6次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，数量指标得30分；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任务完成率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质量指标得10分；</w:t>
      </w:r>
      <w:r>
        <w:rPr>
          <w:rFonts w:hint="eastAsia" w:cs="Times New Roman"/>
          <w:color w:val="auto"/>
          <w:sz w:val="32"/>
          <w:szCs w:val="32"/>
          <w:lang w:eastAsia="zh-CN"/>
        </w:rPr>
        <w:t>完成及时率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，时效指标得10分；保障水上零伤亡，社会效益指标得30分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10分。因此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429" w:tblpY="112"/>
        <w:tblOverlap w:val="never"/>
        <w:tblW w:w="187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733"/>
        <w:gridCol w:w="1117"/>
        <w:gridCol w:w="1482"/>
        <w:gridCol w:w="1682"/>
        <w:gridCol w:w="517"/>
        <w:gridCol w:w="1245"/>
        <w:gridCol w:w="228"/>
        <w:gridCol w:w="108"/>
        <w:gridCol w:w="262"/>
        <w:gridCol w:w="570"/>
        <w:gridCol w:w="782"/>
        <w:gridCol w:w="7779"/>
        <w:gridCol w:w="16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939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767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4"/>
                <w:szCs w:val="44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4"/>
                <w:szCs w:val="44"/>
              </w:rPr>
              <w:t>绩效目标自评表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767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4"/>
                <w:szCs w:val="4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939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年度）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2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2022水上应急抢险项目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柯平</w:t>
            </w:r>
          </w:p>
        </w:tc>
        <w:tc>
          <w:tcPr>
            <w:tcW w:w="9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港航海事事务中心心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4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资金情况（万元）</w:t>
            </w: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类       别</w:t>
            </w:r>
          </w:p>
        </w:tc>
        <w:tc>
          <w:tcPr>
            <w:tcW w:w="1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939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其他资金</w:t>
            </w:r>
          </w:p>
        </w:tc>
        <w:tc>
          <w:tcPr>
            <w:tcW w:w="1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7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年度总体完成情况综述</w:t>
            </w:r>
          </w:p>
        </w:tc>
        <w:tc>
          <w:tcPr>
            <w:tcW w:w="9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未完成原因及拟采取的措施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应急培训次数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4次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船舶油料、维修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10艘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应急宣传次数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6次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任务完成率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完成及时率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保障水上零伤亡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有限保障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11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14" w:type="dxa"/>
          <w:trHeight w:val="484" w:hRule="atLeast"/>
        </w:trPr>
        <w:tc>
          <w:tcPr>
            <w:tcW w:w="777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负责人 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柯平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丁鹏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2024年1月25日</w:t>
            </w:r>
          </w:p>
        </w:tc>
        <w:tc>
          <w:tcPr>
            <w:tcW w:w="93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F51DFD21-F217-4076-91E8-08A018BB3AD5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2" w:fontKey="{E89E2564-1E85-47B1-9D6F-A8C9632BE14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F4A3058D-203A-4BED-981E-90FC97DC3570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2ZGZjNGNmY2MyMzk5NmNmYjQxYjU5OTQ0YTNmMDk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4FC2099"/>
    <w:rsid w:val="070A77CF"/>
    <w:rsid w:val="072430CB"/>
    <w:rsid w:val="08482C36"/>
    <w:rsid w:val="09BE25B6"/>
    <w:rsid w:val="0A8478CF"/>
    <w:rsid w:val="0BAA68E4"/>
    <w:rsid w:val="0C3554CA"/>
    <w:rsid w:val="0FF86C17"/>
    <w:rsid w:val="10CA582D"/>
    <w:rsid w:val="11CA68E9"/>
    <w:rsid w:val="130F0BD5"/>
    <w:rsid w:val="156B205C"/>
    <w:rsid w:val="163D1F65"/>
    <w:rsid w:val="19654971"/>
    <w:rsid w:val="1D9E3644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BCE7F81"/>
    <w:rsid w:val="2E551C63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41551C31"/>
    <w:rsid w:val="41EF23E6"/>
    <w:rsid w:val="45700A40"/>
    <w:rsid w:val="45BA5921"/>
    <w:rsid w:val="462A7E93"/>
    <w:rsid w:val="48CB0ECB"/>
    <w:rsid w:val="49317EC7"/>
    <w:rsid w:val="49FD67BC"/>
    <w:rsid w:val="4A714520"/>
    <w:rsid w:val="4A79527D"/>
    <w:rsid w:val="4ABB2E0C"/>
    <w:rsid w:val="4D622C5D"/>
    <w:rsid w:val="4F2B18B1"/>
    <w:rsid w:val="4FF866B8"/>
    <w:rsid w:val="51A90316"/>
    <w:rsid w:val="52A837A8"/>
    <w:rsid w:val="52B3003C"/>
    <w:rsid w:val="53710C05"/>
    <w:rsid w:val="54DD1CEE"/>
    <w:rsid w:val="54EC2E67"/>
    <w:rsid w:val="553A7D51"/>
    <w:rsid w:val="569A4F52"/>
    <w:rsid w:val="577076A0"/>
    <w:rsid w:val="585B1424"/>
    <w:rsid w:val="58E06F46"/>
    <w:rsid w:val="58F6256A"/>
    <w:rsid w:val="5AB056BB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DD2A90"/>
    <w:rsid w:val="6919472E"/>
    <w:rsid w:val="696B12DC"/>
    <w:rsid w:val="6A8E035E"/>
    <w:rsid w:val="6A986D66"/>
    <w:rsid w:val="6D8E41F3"/>
    <w:rsid w:val="73931DC3"/>
    <w:rsid w:val="74B84955"/>
    <w:rsid w:val="757840E4"/>
    <w:rsid w:val="76231678"/>
    <w:rsid w:val="76704626"/>
    <w:rsid w:val="791D74D9"/>
    <w:rsid w:val="7B696D53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autoRedefine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autoRedefine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1242</Words>
  <Characters>1350</Characters>
  <Lines>0</Lines>
  <Paragraphs>0</Paragraphs>
  <TotalTime>33</TotalTime>
  <ScaleCrop>false</ScaleCrop>
  <LinksUpToDate>false</LinksUpToDate>
  <CharactersWithSpaces>1532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落 ノ繁</cp:lastModifiedBy>
  <dcterms:modified xsi:type="dcterms:W3CDTF">2024-04-18T07:01:52Z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CD8F0130403F43B592572B5748B831EC</vt:lpwstr>
  </property>
</Properties>
</file>