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2023港航海事事务经费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540" w:lineRule="exact"/>
        <w:ind w:firstLine="640" w:firstLineChars="200"/>
        <w:jc w:val="left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奉节县财政局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关于下达202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年部分交通项目补助资金计划的通知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》（</w:t>
      </w:r>
      <w:r>
        <w:rPr>
          <w:rFonts w:hint="eastAsia" w:cs="Times New Roman"/>
          <w:color w:val="auto"/>
          <w:sz w:val="32"/>
          <w:szCs w:val="32"/>
          <w:lang w:eastAsia="zh-CN"/>
        </w:rPr>
        <w:t>奉节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财建〔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66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号）文件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color w:val="auto"/>
          <w:sz w:val="32"/>
          <w:szCs w:val="32"/>
          <w:lang w:val="en-US" w:eastAsia="zh-CN"/>
        </w:rPr>
      </w:pPr>
      <w:r>
        <w:rPr>
          <w:rFonts w:hint="eastAsia" w:cs="Times New Roman"/>
          <w:color w:val="auto"/>
          <w:sz w:val="32"/>
          <w:szCs w:val="32"/>
          <w:lang w:eastAsia="zh-CN"/>
        </w:rPr>
        <w:t>截止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2023年12月财政已下达49.99万元，已完成支付。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海事、渡工渡船的宣传及培训10次;船舶数量10艘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，数量指标得分30分。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任务完成率100%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因此质量指标得分10分。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（3）时效指标。</w:t>
      </w:r>
      <w:r>
        <w:rPr>
          <w:rFonts w:hint="eastAsia" w:cs="Times New Roman"/>
          <w:color w:val="auto"/>
          <w:sz w:val="32"/>
          <w:szCs w:val="32"/>
          <w:lang w:eastAsia="zh-CN"/>
        </w:rPr>
        <w:t>按时完成率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（2）社会效益。</w:t>
      </w:r>
      <w:r>
        <w:rPr>
          <w:rFonts w:hint="eastAsia" w:cs="Times New Roman"/>
          <w:color w:val="auto"/>
          <w:sz w:val="32"/>
          <w:szCs w:val="32"/>
          <w:lang w:eastAsia="zh-CN"/>
        </w:rPr>
        <w:t>提升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职工的业务技能</w:t>
      </w:r>
      <w:r>
        <w:rPr>
          <w:rFonts w:hint="eastAsia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r>
        <w:rPr>
          <w:rFonts w:hint="eastAsia" w:cs="Times New Roman"/>
          <w:color w:val="auto"/>
          <w:sz w:val="32"/>
          <w:szCs w:val="32"/>
          <w:lang w:eastAsia="zh-CN"/>
        </w:rPr>
        <w:t>指标得分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15分。</w:t>
      </w:r>
    </w:p>
    <w:p>
      <w:pPr>
        <w:spacing w:line="600" w:lineRule="exact"/>
        <w:ind w:firstLine="640" w:firstLineChars="200"/>
        <w:rPr>
          <w:rFonts w:hint="default"/>
          <w:color w:va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（3）生态效益。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确保生态环境达标，因此效益指标得分15分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服务对象满意度指标达到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color w:val="auto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该项目的执行率为100%,得10分；数量完成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，数量指标得30分；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验收合格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质量指标得10分；</w:t>
      </w:r>
      <w:r>
        <w:rPr>
          <w:rFonts w:hint="eastAsia" w:cs="Times New Roman"/>
          <w:color w:val="auto"/>
          <w:sz w:val="32"/>
          <w:szCs w:val="32"/>
          <w:lang w:eastAsia="zh-CN"/>
        </w:rPr>
        <w:t>按时效完成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，时效指标得10分；</w:t>
      </w:r>
      <w:r>
        <w:rPr>
          <w:rFonts w:hint="eastAsia" w:cs="Times New Roman"/>
          <w:color w:val="auto"/>
          <w:sz w:val="32"/>
          <w:szCs w:val="32"/>
          <w:lang w:eastAsia="zh-CN"/>
        </w:rPr>
        <w:t>提升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职工的业务技能</w:t>
      </w:r>
      <w:r>
        <w:rPr>
          <w:rFonts w:hint="eastAsia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r>
        <w:rPr>
          <w:rFonts w:hint="eastAsia" w:cs="Times New Roman"/>
          <w:color w:val="auto"/>
          <w:sz w:val="32"/>
          <w:szCs w:val="32"/>
          <w:lang w:eastAsia="zh-CN"/>
        </w:rPr>
        <w:t>指标得分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15分；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确保生态环境达标，效益指标得15分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受益人满意度达到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得10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  <w:sectPr>
          <w:pgSz w:w="11906" w:h="16838"/>
          <w:pgMar w:top="2098" w:right="1474" w:bottom="1984" w:left="1588" w:header="851" w:footer="992" w:gutter="0"/>
          <w:cols w:space="0" w:num="1"/>
          <w:rtlGutter w:val="0"/>
          <w:docGrid w:type="lines" w:linePitch="312" w:charSpace="0"/>
        </w:sectPr>
      </w:pPr>
    </w:p>
    <w:p>
      <w:pPr>
        <w:pStyle w:val="2"/>
        <w:rPr>
          <w:rFonts w:hint="default"/>
          <w:lang w:val="en-US" w:eastAsia="zh-CN"/>
        </w:rPr>
      </w:pPr>
    </w:p>
    <w:tbl>
      <w:tblPr>
        <w:tblW w:w="1047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4"/>
        <w:gridCol w:w="1136"/>
        <w:gridCol w:w="1519"/>
        <w:gridCol w:w="1532"/>
        <w:gridCol w:w="1559"/>
        <w:gridCol w:w="1055"/>
        <w:gridCol w:w="876"/>
        <w:gridCol w:w="926"/>
        <w:gridCol w:w="12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0479" w:type="dxa"/>
            <w:gridSpan w:val="9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479" w:type="dxa"/>
            <w:gridSpan w:val="9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9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预算单位：</w:t>
            </w:r>
          </w:p>
        </w:tc>
        <w:tc>
          <w:tcPr>
            <w:tcW w:w="4610" w:type="dxa"/>
            <w:gridSpan w:val="3"/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金额单位：万元</w:t>
            </w:r>
          </w:p>
        </w:tc>
        <w:tc>
          <w:tcPr>
            <w:tcW w:w="1222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61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港航海事事务经费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项目分类</w:t>
            </w:r>
          </w:p>
        </w:tc>
        <w:tc>
          <w:tcPr>
            <w:tcW w:w="302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资产资源类--基础设施类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建设周期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2023年1月1日-2023年12月31日</w:t>
            </w:r>
          </w:p>
        </w:tc>
        <w:tc>
          <w:tcPr>
            <w:tcW w:w="26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业务主管部门</w:t>
            </w:r>
          </w:p>
        </w:tc>
        <w:tc>
          <w:tcPr>
            <w:tcW w:w="30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奉节县交通局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奉节县港航海事事务中心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柯平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13500366008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项目总体概况</w:t>
            </w:r>
          </w:p>
        </w:tc>
        <w:tc>
          <w:tcPr>
            <w:tcW w:w="461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项目计划完成情况</w:t>
            </w:r>
          </w:p>
        </w:tc>
        <w:tc>
          <w:tcPr>
            <w:tcW w:w="40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已完成</w:t>
            </w:r>
          </w:p>
        </w:tc>
        <w:tc>
          <w:tcPr>
            <w:tcW w:w="40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已验收合格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预算执行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5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资金性质</w:t>
            </w:r>
          </w:p>
        </w:tc>
        <w:tc>
          <w:tcPr>
            <w:tcW w:w="153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执行数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执行得分</w:t>
            </w:r>
          </w:p>
        </w:tc>
        <w:tc>
          <w:tcPr>
            <w:tcW w:w="9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预算分类</w:t>
            </w:r>
          </w:p>
        </w:tc>
        <w:tc>
          <w:tcPr>
            <w:tcW w:w="12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总预算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49.99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12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支出归口科室填写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其中：其它资金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6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年度绩效目标（90分）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876" w:type="dxa"/>
            <w:tcBorders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成本指标（0-20）分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（40-50）分</w:t>
            </w:r>
          </w:p>
        </w:tc>
        <w:tc>
          <w:tcPr>
            <w:tcW w:w="15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海事、渡工渡船的宣传及培训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10次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船舶数量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10艘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任务完成率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10%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  （20-30）分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提升职工的业务技能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确保生态环境达标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可持续发展指标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   （10分）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受益人满意度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95.00%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帮扶对象满意度指标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读者满意度指标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4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指标总分值合计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54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6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9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2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6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2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0479" w:type="dxa"/>
            <w:gridSpan w:val="9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单位负责人（签字）：  柯平                    填表人：丁鹏           填报日期：2024 年 1 月  24  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588" w:right="2098" w:bottom="1474" w:left="198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mYTlhMDAzYTJiNzZjMmI1NzhlYjkyYWU4NTMwY2Y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4FC2099"/>
    <w:rsid w:val="070A77CF"/>
    <w:rsid w:val="072430CB"/>
    <w:rsid w:val="08482C36"/>
    <w:rsid w:val="09BE25B6"/>
    <w:rsid w:val="0A8478CF"/>
    <w:rsid w:val="0BAA68E4"/>
    <w:rsid w:val="0D245ECF"/>
    <w:rsid w:val="0FF86C17"/>
    <w:rsid w:val="10CA582D"/>
    <w:rsid w:val="11CA68E9"/>
    <w:rsid w:val="130F0BD5"/>
    <w:rsid w:val="156B205C"/>
    <w:rsid w:val="163D1F65"/>
    <w:rsid w:val="173A683D"/>
    <w:rsid w:val="19654971"/>
    <w:rsid w:val="199520C8"/>
    <w:rsid w:val="1D9E3644"/>
    <w:rsid w:val="1E8B7CBE"/>
    <w:rsid w:val="2155607B"/>
    <w:rsid w:val="216A1E99"/>
    <w:rsid w:val="21D22D1B"/>
    <w:rsid w:val="21FB0519"/>
    <w:rsid w:val="23492ED9"/>
    <w:rsid w:val="236B6D01"/>
    <w:rsid w:val="23E1027D"/>
    <w:rsid w:val="27044C59"/>
    <w:rsid w:val="2A3D6D43"/>
    <w:rsid w:val="2A8C737D"/>
    <w:rsid w:val="2BCE7F81"/>
    <w:rsid w:val="2FBB1082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7FA1016"/>
    <w:rsid w:val="391334D5"/>
    <w:rsid w:val="3BBA7875"/>
    <w:rsid w:val="3DEA60F6"/>
    <w:rsid w:val="41551C31"/>
    <w:rsid w:val="41EF23E6"/>
    <w:rsid w:val="42C62944"/>
    <w:rsid w:val="453A55FB"/>
    <w:rsid w:val="45700A40"/>
    <w:rsid w:val="45BA5921"/>
    <w:rsid w:val="462A7E93"/>
    <w:rsid w:val="48CB0ECB"/>
    <w:rsid w:val="49317EC7"/>
    <w:rsid w:val="49FD67BC"/>
    <w:rsid w:val="4A714520"/>
    <w:rsid w:val="4A79527D"/>
    <w:rsid w:val="4D622C5D"/>
    <w:rsid w:val="4FF866B8"/>
    <w:rsid w:val="51A90316"/>
    <w:rsid w:val="52B3003C"/>
    <w:rsid w:val="53710C05"/>
    <w:rsid w:val="54EC2E67"/>
    <w:rsid w:val="553A7D51"/>
    <w:rsid w:val="569A4F52"/>
    <w:rsid w:val="577076A0"/>
    <w:rsid w:val="585B1424"/>
    <w:rsid w:val="58E06F46"/>
    <w:rsid w:val="58F6256A"/>
    <w:rsid w:val="5AB056BB"/>
    <w:rsid w:val="5B6F758E"/>
    <w:rsid w:val="5C0C37FC"/>
    <w:rsid w:val="5C7835C7"/>
    <w:rsid w:val="5E0A0053"/>
    <w:rsid w:val="5F0B13A7"/>
    <w:rsid w:val="5FF90DC7"/>
    <w:rsid w:val="623B0E23"/>
    <w:rsid w:val="62732BE7"/>
    <w:rsid w:val="62F06CF3"/>
    <w:rsid w:val="631A44A9"/>
    <w:rsid w:val="63DE702C"/>
    <w:rsid w:val="64252866"/>
    <w:rsid w:val="64DF79CD"/>
    <w:rsid w:val="666A7EE3"/>
    <w:rsid w:val="682A11E8"/>
    <w:rsid w:val="6835659F"/>
    <w:rsid w:val="68DD2A90"/>
    <w:rsid w:val="6919472E"/>
    <w:rsid w:val="696B12DC"/>
    <w:rsid w:val="6A8E035E"/>
    <w:rsid w:val="6A986D66"/>
    <w:rsid w:val="6B205A81"/>
    <w:rsid w:val="6D8E41F3"/>
    <w:rsid w:val="73931DC3"/>
    <w:rsid w:val="74B84955"/>
    <w:rsid w:val="757840E4"/>
    <w:rsid w:val="76115AEF"/>
    <w:rsid w:val="76231678"/>
    <w:rsid w:val="76704626"/>
    <w:rsid w:val="791D74D9"/>
    <w:rsid w:val="7AE514B9"/>
    <w:rsid w:val="7B696D53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3</TotalTime>
  <ScaleCrop>false</ScaleCrop>
  <LinksUpToDate>false</LinksUpToDate>
  <CharactersWithSpaces>1532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Administrator</cp:lastModifiedBy>
  <dcterms:modified xsi:type="dcterms:W3CDTF">2024-01-25T05:35:08Z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CD8F0130403F43B592572B5748B831EC</vt:lpwstr>
  </property>
</Properties>
</file>