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pacing w:before="0" w:beforeAutospacing="0" w:after="0" w:afterAutospacing="0" w:line="576" w:lineRule="atLeast"/>
        <w:ind w:left="0" w:right="0"/>
        <w:jc w:val="both"/>
        <w:rPr>
          <w:color w:val="333333"/>
          <w:sz w:val="44"/>
          <w:szCs w:val="44"/>
        </w:rPr>
      </w:pPr>
      <w:r>
        <w:rPr>
          <w:color w:val="333333"/>
          <w:sz w:val="24"/>
          <w:szCs w:val="24"/>
        </w:rPr>
        <w:t> </w:t>
      </w:r>
      <w:r>
        <w:rPr>
          <w:rFonts w:hint="eastAsia"/>
          <w:color w:val="333333"/>
          <w:sz w:val="24"/>
          <w:szCs w:val="24"/>
          <w:lang w:val="en-US" w:eastAsia="zh-CN"/>
        </w:rPr>
        <w:t xml:space="preserve">               </w:t>
      </w:r>
      <w:bookmarkStart w:id="1" w:name="_GoBack"/>
      <w:bookmarkEnd w:id="1"/>
      <w:r>
        <w:rPr>
          <w:rFonts w:hint="eastAsia"/>
          <w:color w:val="333333"/>
          <w:sz w:val="44"/>
          <w:szCs w:val="44"/>
          <w:lang w:val="en-US" w:eastAsia="zh-CN"/>
        </w:rPr>
        <w:t xml:space="preserve"> </w:t>
      </w:r>
      <w:r>
        <w:rPr>
          <w:rFonts w:hint="eastAsia"/>
          <w:color w:val="333333"/>
          <w:sz w:val="44"/>
          <w:szCs w:val="44"/>
        </w:rPr>
        <w:t>养老机构备案办事指南</w:t>
      </w:r>
    </w:p>
    <w:p>
      <w:pPr>
        <w:pStyle w:val="2"/>
        <w:keepNext w:val="0"/>
        <w:keepLines w:val="0"/>
        <w:pageBreakBefore w:val="0"/>
        <w:widowControl/>
        <w:suppressLineNumbers w:val="0"/>
        <w:spacing w:before="0" w:beforeAutospacing="0" w:after="0" w:afterAutospacing="0" w:line="576" w:lineRule="atLeast"/>
        <w:ind w:left="0" w:right="0"/>
        <w:jc w:val="both"/>
      </w:pPr>
      <w:r>
        <w:rPr>
          <w:rFonts w:ascii="方正黑体_GBK" w:hAnsi="方正黑体_GBK" w:eastAsia="方正黑体_GBK" w:cs="方正黑体_GBK"/>
          <w:color w:val="000000"/>
          <w:spacing w:val="8"/>
          <w:sz w:val="32"/>
          <w:szCs w:val="32"/>
        </w:rPr>
        <w:t>一、受理范围</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Times New Roman" w:hAnsi="Times New Roman" w:cs="Times New Roman"/>
          <w:color w:val="000000"/>
          <w:sz w:val="32"/>
          <w:szCs w:val="32"/>
        </w:rPr>
        <w:t>1.</w:t>
      </w:r>
      <w:r>
        <w:rPr>
          <w:rFonts w:ascii="方正仿宋_GBK" w:hAnsi="方正仿宋_GBK" w:eastAsia="方正仿宋_GBK" w:cs="方正仿宋_GBK"/>
          <w:color w:val="000000"/>
          <w:sz w:val="32"/>
          <w:szCs w:val="32"/>
        </w:rPr>
        <w:t>新登记设立的养老机构；</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Times New Roman" w:hAnsi="Times New Roman" w:cs="Times New Roman"/>
          <w:color w:val="000000"/>
          <w:sz w:val="32"/>
          <w:szCs w:val="32"/>
        </w:rPr>
        <w:t>2.</w:t>
      </w:r>
      <w:r>
        <w:rPr>
          <w:rFonts w:hint="default" w:ascii="方正仿宋_GBK" w:hAnsi="方正仿宋_GBK" w:eastAsia="方正仿宋_GBK" w:cs="方正仿宋_GBK"/>
          <w:color w:val="000000"/>
          <w:sz w:val="32"/>
          <w:szCs w:val="32"/>
        </w:rPr>
        <w:t>具备法人资格的医疗机构设立的养老机构；</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Times New Roman" w:hAnsi="Times New Roman" w:cs="Times New Roman"/>
          <w:color w:val="000000"/>
          <w:sz w:val="32"/>
          <w:szCs w:val="32"/>
        </w:rPr>
        <w:t>3.</w:t>
      </w:r>
      <w:r>
        <w:rPr>
          <w:rFonts w:hint="default" w:ascii="方正仿宋_GBK" w:hAnsi="方正仿宋_GBK" w:eastAsia="方正仿宋_GBK" w:cs="方正仿宋_GBK"/>
          <w:color w:val="000000"/>
          <w:sz w:val="32"/>
          <w:szCs w:val="32"/>
        </w:rPr>
        <w:t>原许可到期，需重新备案的养老机构；</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Times New Roman" w:hAnsi="Times New Roman" w:cs="Times New Roman"/>
          <w:color w:val="000000"/>
          <w:sz w:val="32"/>
          <w:szCs w:val="32"/>
        </w:rPr>
        <w:t>4.</w:t>
      </w:r>
      <w:r>
        <w:rPr>
          <w:rFonts w:hint="default" w:ascii="方正仿宋_GBK" w:hAnsi="方正仿宋_GBK" w:eastAsia="方正仿宋_GBK" w:cs="方正仿宋_GBK"/>
          <w:color w:val="000000"/>
          <w:sz w:val="32"/>
          <w:szCs w:val="32"/>
        </w:rPr>
        <w:t>需要法人等变更的养老机构。</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方正黑体_GBK" w:hAnsi="方正黑体_GBK" w:eastAsia="方正黑体_GBK" w:cs="方正黑体_GBK"/>
          <w:color w:val="000000"/>
          <w:spacing w:val="8"/>
          <w:sz w:val="32"/>
          <w:szCs w:val="32"/>
        </w:rPr>
        <w:t>二、备案依据</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Times New Roman" w:hAnsi="Times New Roman" w:cs="Times New Roman"/>
          <w:color w:val="000000"/>
          <w:sz w:val="32"/>
          <w:szCs w:val="32"/>
        </w:rPr>
        <w:t>1.</w:t>
      </w:r>
      <w:r>
        <w:rPr>
          <w:rFonts w:hint="default" w:ascii="方正仿宋_GBK" w:hAnsi="方正仿宋_GBK" w:eastAsia="方正仿宋_GBK" w:cs="方正仿宋_GBK"/>
          <w:color w:val="000000"/>
          <w:sz w:val="32"/>
          <w:szCs w:val="32"/>
        </w:rPr>
        <w:t>《中华人民共和国老年人权益保障法》（</w:t>
      </w:r>
      <w:r>
        <w:rPr>
          <w:rFonts w:hint="default" w:ascii="Times New Roman" w:hAnsi="Times New Roman" w:cs="Times New Roman"/>
          <w:color w:val="000000"/>
          <w:sz w:val="32"/>
          <w:szCs w:val="32"/>
        </w:rPr>
        <w:t>2018</w:t>
      </w:r>
      <w:r>
        <w:rPr>
          <w:rFonts w:hint="default" w:ascii="方正仿宋_GBK" w:hAnsi="方正仿宋_GBK" w:eastAsia="方正仿宋_GBK" w:cs="方正仿宋_GBK"/>
          <w:color w:val="000000"/>
          <w:sz w:val="32"/>
          <w:szCs w:val="32"/>
        </w:rPr>
        <w:t>年修正本）</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xml:space="preserve">   </w:t>
      </w:r>
      <w:r>
        <w:rPr>
          <w:rFonts w:hint="default" w:ascii="Times New Roman" w:hAnsi="Times New Roman" w:cs="Times New Roman"/>
          <w:color w:val="000000"/>
          <w:sz w:val="32"/>
          <w:szCs w:val="32"/>
        </w:rPr>
        <w:t>2.</w:t>
      </w:r>
      <w:r>
        <w:rPr>
          <w:rFonts w:hint="default" w:ascii="方正仿宋_GBK" w:hAnsi="方正仿宋_GBK" w:eastAsia="方正仿宋_GBK" w:cs="方正仿宋_GBK"/>
          <w:color w:val="000000"/>
          <w:sz w:val="32"/>
          <w:szCs w:val="32"/>
        </w:rPr>
        <w:t>《民政部关于贯彻落实新修改的</w:t>
      </w:r>
      <w:r>
        <w:rPr>
          <w:rFonts w:hint="default" w:ascii="Times New Roman" w:hAnsi="Times New Roman" w:cs="Times New Roman"/>
          <w:color w:val="000000"/>
          <w:sz w:val="32"/>
          <w:szCs w:val="32"/>
        </w:rPr>
        <w:t>&lt;</w:t>
      </w:r>
      <w:r>
        <w:rPr>
          <w:rFonts w:hint="default" w:ascii="方正仿宋_GBK" w:hAnsi="方正仿宋_GBK" w:eastAsia="方正仿宋_GBK" w:cs="方正仿宋_GBK"/>
          <w:color w:val="000000"/>
          <w:sz w:val="32"/>
          <w:szCs w:val="32"/>
        </w:rPr>
        <w:t>中华人民共和国老年人权益保障法</w:t>
      </w:r>
      <w:r>
        <w:rPr>
          <w:rFonts w:hint="default" w:ascii="Times New Roman" w:hAnsi="Times New Roman" w:cs="Times New Roman"/>
          <w:color w:val="000000"/>
          <w:sz w:val="32"/>
          <w:szCs w:val="32"/>
        </w:rPr>
        <w:t>&gt;</w:t>
      </w:r>
      <w:r>
        <w:rPr>
          <w:rFonts w:hint="default" w:ascii="方正仿宋_GBK" w:hAnsi="方正仿宋_GBK" w:eastAsia="方正仿宋_GBK" w:cs="方正仿宋_GBK"/>
          <w:color w:val="000000"/>
          <w:sz w:val="32"/>
          <w:szCs w:val="32"/>
        </w:rPr>
        <w:t>的通知》</w:t>
      </w:r>
      <w:r>
        <w:rPr>
          <w:rFonts w:hint="default" w:ascii="Times New Roman" w:hAnsi="Times New Roman" w:cs="Times New Roman"/>
          <w:color w:val="000000"/>
          <w:sz w:val="32"/>
          <w:szCs w:val="32"/>
        </w:rPr>
        <w:t>(</w:t>
      </w:r>
      <w:r>
        <w:rPr>
          <w:rFonts w:hint="default" w:ascii="方正仿宋_GBK" w:hAnsi="方正仿宋_GBK" w:eastAsia="方正仿宋_GBK" w:cs="方正仿宋_GBK"/>
          <w:color w:val="000000"/>
          <w:sz w:val="32"/>
          <w:szCs w:val="32"/>
        </w:rPr>
        <w:t>民函〔</w:t>
      </w:r>
      <w:r>
        <w:rPr>
          <w:rFonts w:hint="default" w:ascii="Times New Roman" w:hAnsi="Times New Roman" w:cs="Times New Roman"/>
          <w:color w:val="000000"/>
          <w:sz w:val="32"/>
          <w:szCs w:val="32"/>
        </w:rPr>
        <w:t>2019</w:t>
      </w:r>
      <w:r>
        <w:rPr>
          <w:rFonts w:hint="default" w:ascii="方正仿宋_GBK" w:hAnsi="方正仿宋_GBK" w:eastAsia="方正仿宋_GBK" w:cs="方正仿宋_GBK"/>
          <w:color w:val="000000"/>
          <w:sz w:val="32"/>
          <w:szCs w:val="32"/>
        </w:rPr>
        <w:t>〕</w:t>
      </w:r>
      <w:r>
        <w:rPr>
          <w:rFonts w:hint="default" w:ascii="Times New Roman" w:hAnsi="Times New Roman" w:cs="Times New Roman"/>
          <w:color w:val="000000"/>
          <w:sz w:val="32"/>
          <w:szCs w:val="32"/>
        </w:rPr>
        <w:t>1</w:t>
      </w:r>
      <w:r>
        <w:rPr>
          <w:rFonts w:hint="default" w:ascii="方正仿宋_GBK" w:hAnsi="方正仿宋_GBK" w:eastAsia="方正仿宋_GBK" w:cs="方正仿宋_GBK"/>
          <w:color w:val="000000"/>
          <w:sz w:val="32"/>
          <w:szCs w:val="32"/>
        </w:rPr>
        <w:t>号</w:t>
      </w:r>
      <w:r>
        <w:rPr>
          <w:rFonts w:hint="default" w:ascii="Times New Roman" w:hAnsi="Times New Roman" w:cs="Times New Roman"/>
          <w:color w:val="000000"/>
          <w:sz w:val="32"/>
          <w:szCs w:val="32"/>
        </w:rPr>
        <w:t>)</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Times New Roman" w:hAnsi="Times New Roman" w:cs="Times New Roman"/>
          <w:color w:val="000000"/>
          <w:sz w:val="32"/>
          <w:szCs w:val="32"/>
        </w:rPr>
        <w:t>3.</w:t>
      </w:r>
      <w:r>
        <w:rPr>
          <w:rFonts w:hint="default" w:ascii="方正仿宋_GBK" w:hAnsi="方正仿宋_GBK" w:eastAsia="方正仿宋_GBK" w:cs="方正仿宋_GBK"/>
          <w:color w:val="000000"/>
          <w:sz w:val="32"/>
          <w:szCs w:val="32"/>
        </w:rPr>
        <w:t>《养老机构管理办法》（民政部令第</w:t>
      </w:r>
      <w:r>
        <w:rPr>
          <w:rFonts w:hint="default" w:ascii="Times New Roman" w:hAnsi="Times New Roman" w:cs="Times New Roman"/>
          <w:color w:val="000000"/>
          <w:sz w:val="32"/>
          <w:szCs w:val="32"/>
        </w:rPr>
        <w:t>66</w:t>
      </w:r>
      <w:r>
        <w:rPr>
          <w:rFonts w:hint="default" w:ascii="方正仿宋_GBK" w:hAnsi="方正仿宋_GBK" w:eastAsia="方正仿宋_GBK" w:cs="方正仿宋_GBK"/>
          <w:color w:val="000000"/>
          <w:sz w:val="32"/>
          <w:szCs w:val="32"/>
        </w:rPr>
        <w:t>号）</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pacing w:val="8"/>
          <w:sz w:val="24"/>
          <w:szCs w:val="24"/>
        </w:rPr>
        <w:t>    </w:t>
      </w:r>
      <w:r>
        <w:rPr>
          <w:rFonts w:hint="default" w:ascii="方正黑体_GBK" w:hAnsi="方正黑体_GBK" w:eastAsia="方正黑体_GBK" w:cs="方正黑体_GBK"/>
          <w:color w:val="000000"/>
          <w:spacing w:val="8"/>
          <w:sz w:val="32"/>
          <w:szCs w:val="32"/>
        </w:rPr>
        <w:t>三、实施机关</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方正仿宋_GBK" w:hAnsi="方正仿宋_GBK" w:eastAsia="方正仿宋_GBK" w:cs="方正仿宋_GBK"/>
          <w:color w:val="000000"/>
          <w:sz w:val="32"/>
          <w:szCs w:val="32"/>
        </w:rPr>
        <w:t>按照备案管理权限，实施机关为区县级以上民政部门。</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方正黑体_GBK" w:hAnsi="方正黑体_GBK" w:eastAsia="方正黑体_GBK" w:cs="方正黑体_GBK"/>
          <w:color w:val="000000"/>
          <w:spacing w:val="8"/>
          <w:sz w:val="32"/>
          <w:szCs w:val="32"/>
        </w:rPr>
        <w:t>四、备案流程</w:t>
      </w:r>
    </w:p>
    <w:p>
      <w:pPr>
        <w:pStyle w:val="2"/>
        <w:keepNext w:val="0"/>
        <w:keepLines w:val="0"/>
        <w:pageBreakBefore w:val="0"/>
        <w:widowControl/>
        <w:suppressLineNumbers w:val="0"/>
        <w:spacing w:before="0" w:beforeAutospacing="0" w:after="0" w:afterAutospacing="0" w:line="576" w:lineRule="atLeast"/>
        <w:ind w:left="0" w:right="0" w:firstLine="634"/>
        <w:jc w:val="both"/>
      </w:pPr>
      <w:r>
        <w:rPr>
          <w:rFonts w:hint="default" w:ascii="Times New Roman" w:hAnsi="Times New Roman" w:cs="Times New Roman"/>
          <w:color w:val="000000"/>
          <w:sz w:val="32"/>
          <w:szCs w:val="32"/>
        </w:rPr>
        <w:t>1.</w:t>
      </w:r>
      <w:r>
        <w:rPr>
          <w:rFonts w:hint="default" w:ascii="方正仿宋_GBK" w:hAnsi="方正仿宋_GBK" w:eastAsia="方正仿宋_GBK" w:cs="方正仿宋_GBK"/>
          <w:color w:val="333333"/>
          <w:sz w:val="32"/>
          <w:szCs w:val="32"/>
        </w:rPr>
        <w:t>备案申请。举办人</w:t>
      </w:r>
      <w:r>
        <w:rPr>
          <w:rFonts w:hint="default" w:ascii="方正仿宋_GBK" w:hAnsi="方正仿宋_GBK" w:eastAsia="方正仿宋_GBK" w:cs="方正仿宋_GBK"/>
          <w:color w:val="000000"/>
          <w:sz w:val="32"/>
          <w:szCs w:val="32"/>
        </w:rPr>
        <w:t>在收住老年人后10</w:t>
      </w:r>
      <w:r>
        <w:rPr>
          <w:rFonts w:hint="default" w:ascii="方正仿宋_GBK" w:hAnsi="方正仿宋_GBK" w:eastAsia="方正仿宋_GBK" w:cs="方正仿宋_GBK"/>
          <w:color w:val="333333"/>
          <w:sz w:val="32"/>
          <w:szCs w:val="32"/>
        </w:rPr>
        <w:t>个工作日以内</w:t>
      </w:r>
      <w:r>
        <w:rPr>
          <w:rFonts w:hint="default" w:ascii="方正仿宋_GBK" w:hAnsi="方正仿宋_GBK" w:eastAsia="方正仿宋_GBK" w:cs="方正仿宋_GBK"/>
          <w:color w:val="000000"/>
          <w:sz w:val="32"/>
          <w:szCs w:val="32"/>
        </w:rPr>
        <w:t xml:space="preserve">，向机构所在省、市、县（市、区）级民政部门提出备案申请，提交申请材料。可通过机构所在地民政部门办事窗口提出申请。    </w:t>
      </w:r>
    </w:p>
    <w:p>
      <w:pPr>
        <w:pStyle w:val="2"/>
        <w:keepNext w:val="0"/>
        <w:keepLines w:val="0"/>
        <w:pageBreakBefore w:val="0"/>
        <w:widowControl/>
        <w:suppressLineNumbers w:val="0"/>
        <w:spacing w:before="0" w:beforeAutospacing="0" w:after="0" w:afterAutospacing="0" w:line="576" w:lineRule="atLeast"/>
        <w:ind w:left="0" w:right="0" w:firstLine="634"/>
        <w:jc w:val="both"/>
      </w:pPr>
      <w:r>
        <w:rPr>
          <w:rFonts w:hint="default" w:ascii="Times New Roman" w:hAnsi="Times New Roman" w:cs="Times New Roman"/>
          <w:color w:val="000000"/>
          <w:sz w:val="32"/>
          <w:szCs w:val="32"/>
        </w:rPr>
        <w:t>2.</w:t>
      </w:r>
      <w:r>
        <w:rPr>
          <w:rFonts w:hint="default" w:ascii="方正仿宋_GBK" w:hAnsi="方正仿宋_GBK" w:eastAsia="方正仿宋_GBK" w:cs="方正仿宋_GBK"/>
          <w:color w:val="333333"/>
          <w:sz w:val="32"/>
          <w:szCs w:val="32"/>
        </w:rPr>
        <w:t>备案受理。申请人填写《设置养老机构备案书》《养老机构备案承诺书》；接件受理人员核验申请材料，当场作出受理决定，并在线上录入申请信息；对于提交的材料信息不全的，接件受理人员应当当场一次性告知举办者补全材料。</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xml:space="preserve">   </w:t>
      </w:r>
      <w:r>
        <w:rPr>
          <w:rFonts w:hint="default" w:ascii="Times New Roman" w:hAnsi="Times New Roman" w:cs="Times New Roman"/>
          <w:color w:val="000000"/>
          <w:sz w:val="32"/>
          <w:szCs w:val="32"/>
        </w:rPr>
        <w:t>3.</w:t>
      </w:r>
      <w:r>
        <w:rPr>
          <w:rFonts w:hint="default" w:ascii="方正仿宋_GBK" w:hAnsi="方正仿宋_GBK" w:eastAsia="方正仿宋_GBK" w:cs="方正仿宋_GBK"/>
          <w:color w:val="000000"/>
          <w:sz w:val="32"/>
          <w:szCs w:val="32"/>
        </w:rPr>
        <w:t>资料审查。受理后，审查人员对材料进行审查，在</w:t>
      </w:r>
      <w:r>
        <w:rPr>
          <w:rFonts w:hint="default" w:ascii="Times New Roman" w:hAnsi="Times New Roman" w:cs="Times New Roman"/>
          <w:color w:val="000000"/>
          <w:sz w:val="32"/>
          <w:szCs w:val="32"/>
        </w:rPr>
        <w:t>7</w:t>
      </w:r>
      <w:r>
        <w:rPr>
          <w:rFonts w:hint="default" w:ascii="方正仿宋_GBK" w:hAnsi="方正仿宋_GBK" w:eastAsia="方正仿宋_GBK" w:cs="方正仿宋_GBK"/>
          <w:color w:val="000000"/>
          <w:sz w:val="32"/>
          <w:szCs w:val="32"/>
        </w:rPr>
        <w:t>个工作日内作出备案答复。如属于异地办理，需机构所在地相关部门核实的，接件受理民政部门将机构申请备案情况和申请审查事项通过邮件或线上渠道转交机构所在地民政部门。</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xml:space="preserve">   </w:t>
      </w:r>
      <w:r>
        <w:rPr>
          <w:rFonts w:hint="default" w:ascii="Times New Roman" w:hAnsi="Times New Roman" w:cs="Times New Roman"/>
          <w:color w:val="000000"/>
          <w:sz w:val="32"/>
          <w:szCs w:val="32"/>
        </w:rPr>
        <w:t>4.</w:t>
      </w:r>
      <w:r>
        <w:rPr>
          <w:rFonts w:hint="default" w:ascii="方正仿宋_GBK" w:hAnsi="方正仿宋_GBK" w:eastAsia="方正仿宋_GBK" w:cs="方正仿宋_GBK"/>
          <w:color w:val="000000"/>
          <w:sz w:val="32"/>
          <w:szCs w:val="32"/>
        </w:rPr>
        <w:t>备案回执。符合备案申请资格，并材料齐全、格式规范、符合法定形式的，备案民政部门出具《设置养老机构备案回执》及《养老机构基本条件告知书》。如属于异地办理，受理民政部门将备案材料转交机构所在地民政部门，由机构所在地民政部门出具回执凭证。</w:t>
      </w:r>
    </w:p>
    <w:p>
      <w:pPr>
        <w:pStyle w:val="2"/>
        <w:keepNext w:val="0"/>
        <w:keepLines w:val="0"/>
        <w:pageBreakBefore w:val="0"/>
        <w:widowControl/>
        <w:suppressLineNumbers w:val="0"/>
        <w:spacing w:before="0" w:beforeAutospacing="0" w:after="0" w:afterAutospacing="0" w:line="576" w:lineRule="atLeast"/>
        <w:ind w:left="0" w:right="0" w:firstLine="634"/>
        <w:jc w:val="both"/>
      </w:pPr>
      <w:r>
        <w:rPr>
          <w:rFonts w:hint="default" w:ascii="Times New Roman" w:hAnsi="Times New Roman" w:cs="Times New Roman"/>
          <w:color w:val="000000"/>
          <w:sz w:val="32"/>
          <w:szCs w:val="32"/>
        </w:rPr>
        <w:t>5.</w:t>
      </w:r>
      <w:r>
        <w:rPr>
          <w:rFonts w:hint="default" w:ascii="方正仿宋_GBK" w:hAnsi="方正仿宋_GBK" w:eastAsia="方正仿宋_GBK" w:cs="方正仿宋_GBK"/>
          <w:color w:val="333333"/>
          <w:sz w:val="32"/>
          <w:szCs w:val="32"/>
        </w:rPr>
        <w:t>领取结果。申请人按约定的方式到申请的民政部门、机构所在地民政部门自取或以邮寄的方式获取《设置养老机构备案回执》及《养老机构基本条件告知书》。</w:t>
      </w:r>
    </w:p>
    <w:p>
      <w:pPr>
        <w:pStyle w:val="2"/>
        <w:keepNext w:val="0"/>
        <w:keepLines w:val="0"/>
        <w:pageBreakBefore w:val="0"/>
        <w:widowControl/>
        <w:suppressLineNumbers w:val="0"/>
        <w:spacing w:before="0" w:beforeAutospacing="0" w:after="0" w:afterAutospacing="0" w:line="576" w:lineRule="atLeast"/>
        <w:ind w:left="0" w:right="0" w:firstLine="634"/>
        <w:jc w:val="both"/>
      </w:pPr>
      <w:r>
        <w:rPr>
          <w:rFonts w:hint="default" w:ascii="Times New Roman" w:hAnsi="Times New Roman" w:cs="Times New Roman"/>
          <w:color w:val="000000"/>
          <w:sz w:val="32"/>
          <w:szCs w:val="32"/>
        </w:rPr>
        <w:t>6.</w:t>
      </w:r>
      <w:r>
        <w:rPr>
          <w:rFonts w:hint="default" w:ascii="方正仿宋_GBK" w:hAnsi="方正仿宋_GBK" w:eastAsia="方正仿宋_GBK" w:cs="方正仿宋_GBK"/>
          <w:color w:val="333333"/>
          <w:sz w:val="32"/>
          <w:szCs w:val="32"/>
        </w:rPr>
        <w:t>现场检查。按照属地管理原则，备案民政部门应当自备案之日起</w:t>
      </w:r>
      <w:r>
        <w:rPr>
          <w:rFonts w:hint="default" w:ascii="Times New Roman" w:hAnsi="Times New Roman" w:cs="Times New Roman"/>
          <w:color w:val="333333"/>
          <w:sz w:val="32"/>
          <w:szCs w:val="32"/>
        </w:rPr>
        <w:t>20</w:t>
      </w:r>
      <w:r>
        <w:rPr>
          <w:rFonts w:hint="default" w:ascii="方正仿宋_GBK" w:hAnsi="方正仿宋_GBK" w:eastAsia="方正仿宋_GBK" w:cs="方正仿宋_GBK"/>
          <w:color w:val="333333"/>
          <w:sz w:val="32"/>
          <w:szCs w:val="32"/>
        </w:rPr>
        <w:t>个工作日以内进行现场检查，并核实备案信息。</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pacing w:val="8"/>
          <w:sz w:val="24"/>
          <w:szCs w:val="24"/>
        </w:rPr>
        <w:t>    </w:t>
      </w:r>
      <w:r>
        <w:rPr>
          <w:rFonts w:hint="default" w:ascii="方正黑体_GBK" w:hAnsi="方正黑体_GBK" w:eastAsia="方正黑体_GBK" w:cs="方正黑体_GBK"/>
          <w:color w:val="000000"/>
          <w:spacing w:val="8"/>
          <w:sz w:val="32"/>
          <w:szCs w:val="32"/>
        </w:rPr>
        <w:t>五、申请材料</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Times New Roman" w:hAnsi="Times New Roman" w:cs="Times New Roman"/>
          <w:color w:val="000000"/>
          <w:sz w:val="32"/>
          <w:szCs w:val="32"/>
        </w:rPr>
        <w:t>1.</w:t>
      </w:r>
      <w:r>
        <w:rPr>
          <w:rFonts w:hint="default" w:ascii="方正仿宋_GBK" w:hAnsi="方正仿宋_GBK" w:eastAsia="方正仿宋_GBK" w:cs="方正仿宋_GBK"/>
          <w:color w:val="000000"/>
          <w:sz w:val="32"/>
          <w:szCs w:val="32"/>
        </w:rPr>
        <w:t>根据备案机构实际情况填报《设置养老机构备案书》或《养老机构变更备案书》；</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xml:space="preserve">   </w:t>
      </w:r>
      <w:r>
        <w:rPr>
          <w:rFonts w:hint="default" w:ascii="Times New Roman" w:hAnsi="Times New Roman" w:cs="Times New Roman"/>
          <w:color w:val="000000"/>
          <w:sz w:val="32"/>
          <w:szCs w:val="32"/>
        </w:rPr>
        <w:t>2. </w:t>
      </w:r>
      <w:r>
        <w:rPr>
          <w:rFonts w:hint="default" w:ascii="方正仿宋_GBK" w:hAnsi="方正仿宋_GBK" w:eastAsia="方正仿宋_GBK" w:cs="方正仿宋_GBK"/>
          <w:color w:val="000000"/>
          <w:sz w:val="32"/>
          <w:szCs w:val="32"/>
        </w:rPr>
        <w:t>根据备案机构性质提交相应的《民办非企业单位登记证书》（副本）复印件、《个体工商户营业执照》（副本）复印件或《事业单位法人证书》（副本）复印件；</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Times New Roman" w:hAnsi="Times New Roman" w:cs="Times New Roman"/>
          <w:color w:val="000000"/>
          <w:sz w:val="32"/>
          <w:szCs w:val="32"/>
        </w:rPr>
        <w:t>3.</w:t>
      </w:r>
      <w:r>
        <w:rPr>
          <w:rFonts w:hint="default" w:ascii="方正仿宋_GBK" w:hAnsi="方正仿宋_GBK" w:eastAsia="方正仿宋_GBK" w:cs="方正仿宋_GBK"/>
          <w:color w:val="000000"/>
          <w:sz w:val="32"/>
          <w:szCs w:val="32"/>
        </w:rPr>
        <w:t>根据要求提交《养老机构备案承诺书》；</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xml:space="preserve">   </w:t>
      </w:r>
      <w:r>
        <w:rPr>
          <w:rFonts w:hint="default" w:ascii="Times New Roman" w:hAnsi="Times New Roman" w:cs="Times New Roman"/>
          <w:color w:val="000000"/>
          <w:sz w:val="32"/>
          <w:szCs w:val="32"/>
        </w:rPr>
        <w:t>4.</w:t>
      </w:r>
      <w:r>
        <w:rPr>
          <w:rFonts w:hint="default" w:ascii="方正仿宋_GBK" w:hAnsi="方正仿宋_GBK" w:eastAsia="方正仿宋_GBK" w:cs="方正仿宋_GBK"/>
          <w:color w:val="000000"/>
          <w:sz w:val="32"/>
          <w:szCs w:val="32"/>
        </w:rPr>
        <w:t>根据备案机构实际情况提交自有服务场所的产权证明（如为租赁，还需提供房屋租赁合同）、消防部门出具的验收合格意见或备案资料、环评报告或备案资料以及机构建筑竣工图片。</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Times New Roman" w:hAnsi="Times New Roman" w:cs="Times New Roman"/>
          <w:color w:val="000000"/>
          <w:sz w:val="32"/>
          <w:szCs w:val="32"/>
        </w:rPr>
        <w:t>5.</w:t>
      </w:r>
      <w:r>
        <w:rPr>
          <w:rFonts w:hint="default" w:ascii="方正仿宋_GBK" w:hAnsi="方正仿宋_GBK" w:eastAsia="方正仿宋_GBK" w:cs="方正仿宋_GBK"/>
          <w:color w:val="000000"/>
          <w:sz w:val="32"/>
          <w:szCs w:val="32"/>
        </w:rPr>
        <w:t>备案申请材料清单见目录。</w:t>
      </w:r>
    </w:p>
    <w:tbl>
      <w:tblPr>
        <w:tblW w:w="928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880"/>
        <w:gridCol w:w="1807"/>
        <w:gridCol w:w="1094"/>
        <w:gridCol w:w="1343"/>
        <w:gridCol w:w="116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510" w:type="dxa"/>
            <w:tcBorders>
              <w:top w:val="single" w:color="000001" w:sz="8" w:space="0"/>
              <w:left w:val="single" w:color="000001" w:sz="8" w:space="0"/>
              <w:bottom w:val="single" w:color="000001" w:sz="8" w:space="0"/>
              <w:right w:val="single" w:color="000001" w:sz="8" w:space="0"/>
            </w:tcBorders>
            <w:shd w:val="clear" w:color="auto" w:fill="FFFFFF"/>
            <w:tcMar>
              <w:top w:w="72" w:type="dxa"/>
              <w:left w:w="144" w:type="dxa"/>
              <w:bottom w:w="72" w:type="dxa"/>
              <w:right w:w="144" w:type="dxa"/>
            </w:tcMar>
            <w:vAlign w:val="center"/>
          </w:tcPr>
          <w:p>
            <w:pPr>
              <w:pStyle w:val="2"/>
              <w:keepNext w:val="0"/>
              <w:keepLines w:val="0"/>
              <w:widowControl/>
              <w:suppressLineNumbers w:val="0"/>
              <w:spacing w:after="180" w:afterAutospacing="0"/>
              <w:jc w:val="center"/>
            </w:pPr>
            <w:r>
              <w:rPr>
                <w:rFonts w:hint="default" w:ascii="方正仿宋_GBK" w:hAnsi="方正仿宋_GBK" w:eastAsia="方正仿宋_GBK" w:cs="方正仿宋_GBK"/>
                <w:color w:val="000000"/>
                <w:sz w:val="20"/>
                <w:szCs w:val="20"/>
              </w:rPr>
              <w:t>材料名称</w:t>
            </w:r>
          </w:p>
        </w:tc>
        <w:tc>
          <w:tcPr>
            <w:tcW w:w="1635" w:type="dxa"/>
            <w:tcBorders>
              <w:top w:val="single" w:color="E5E5E5" w:sz="8" w:space="0"/>
              <w:left w:val="nil"/>
              <w:bottom w:val="single" w:color="E5E5E5" w:sz="8" w:space="0"/>
              <w:right w:val="single" w:color="E5E5E5" w:sz="8" w:space="0"/>
            </w:tcBorders>
            <w:shd w:val="clear" w:color="auto" w:fill="FFFFFF"/>
            <w:tcMar>
              <w:top w:w="72" w:type="dxa"/>
              <w:bottom w:w="72" w:type="dxa"/>
              <w:right w:w="144" w:type="dxa"/>
            </w:tcMar>
            <w:vAlign w:val="center"/>
          </w:tcPr>
          <w:p>
            <w:pPr>
              <w:pStyle w:val="2"/>
              <w:keepNext w:val="0"/>
              <w:keepLines w:val="0"/>
              <w:widowControl/>
              <w:suppressLineNumbers w:val="0"/>
              <w:spacing w:after="180" w:afterAutospacing="0"/>
              <w:jc w:val="center"/>
            </w:pPr>
            <w:r>
              <w:rPr>
                <w:rFonts w:hint="default" w:ascii="方正仿宋_GBK" w:hAnsi="方正仿宋_GBK" w:eastAsia="方正仿宋_GBK" w:cs="方正仿宋_GBK"/>
                <w:color w:val="000000"/>
                <w:sz w:val="20"/>
                <w:szCs w:val="20"/>
              </w:rPr>
              <w:t>要求</w:t>
            </w:r>
          </w:p>
        </w:tc>
        <w:tc>
          <w:tcPr>
            <w:tcW w:w="990" w:type="dxa"/>
            <w:tcBorders>
              <w:top w:val="single" w:color="E5E5E5" w:sz="8" w:space="0"/>
              <w:left w:val="nil"/>
              <w:bottom w:val="single" w:color="E5E5E5" w:sz="8" w:space="0"/>
              <w:right w:val="single" w:color="E5E5E5" w:sz="8" w:space="0"/>
            </w:tcBorders>
            <w:shd w:val="clear" w:color="auto" w:fill="FFFFFF"/>
            <w:tcMar>
              <w:top w:w="72" w:type="dxa"/>
              <w:bottom w:w="72" w:type="dxa"/>
              <w:right w:w="144" w:type="dxa"/>
            </w:tcMar>
            <w:vAlign w:val="center"/>
          </w:tcPr>
          <w:p>
            <w:pPr>
              <w:pStyle w:val="2"/>
              <w:keepNext w:val="0"/>
              <w:keepLines w:val="0"/>
              <w:widowControl/>
              <w:suppressLineNumbers w:val="0"/>
              <w:spacing w:after="0" w:afterAutospacing="0"/>
              <w:jc w:val="center"/>
            </w:pPr>
            <w:r>
              <w:rPr>
                <w:rFonts w:hint="default" w:ascii="方正仿宋_GBK" w:hAnsi="方正仿宋_GBK" w:eastAsia="方正仿宋_GBK" w:cs="方正仿宋_GBK"/>
                <w:color w:val="000000"/>
                <w:sz w:val="20"/>
                <w:szCs w:val="20"/>
              </w:rPr>
              <w:t>原件份数</w:t>
            </w:r>
          </w:p>
          <w:p>
            <w:pPr>
              <w:pStyle w:val="2"/>
              <w:keepNext w:val="0"/>
              <w:keepLines w:val="0"/>
              <w:widowControl/>
              <w:suppressLineNumbers w:val="0"/>
              <w:spacing w:after="180" w:afterAutospacing="0"/>
              <w:jc w:val="center"/>
            </w:pPr>
            <w:r>
              <w:rPr>
                <w:rFonts w:hint="default" w:ascii="方正仿宋_GBK" w:hAnsi="方正仿宋_GBK" w:eastAsia="方正仿宋_GBK" w:cs="方正仿宋_GBK"/>
                <w:color w:val="000000"/>
                <w:sz w:val="20"/>
                <w:szCs w:val="20"/>
              </w:rPr>
              <w:t>（份</w:t>
            </w:r>
            <w:r>
              <w:rPr>
                <w:rFonts w:hint="default" w:ascii="Times New Roman" w:hAnsi="Times New Roman" w:eastAsia="微软雅黑" w:cs="Times New Roman"/>
                <w:color w:val="333333"/>
                <w:sz w:val="20"/>
                <w:szCs w:val="20"/>
              </w:rPr>
              <w:t>/</w:t>
            </w:r>
            <w:r>
              <w:rPr>
                <w:rFonts w:hint="default" w:ascii="方正仿宋_GBK" w:hAnsi="方正仿宋_GBK" w:eastAsia="方正仿宋_GBK" w:cs="方正仿宋_GBK"/>
                <w:color w:val="333333"/>
                <w:sz w:val="20"/>
                <w:szCs w:val="20"/>
              </w:rPr>
              <w:t>套）</w:t>
            </w:r>
          </w:p>
        </w:tc>
        <w:tc>
          <w:tcPr>
            <w:tcW w:w="1215" w:type="dxa"/>
            <w:tcBorders>
              <w:top w:val="single" w:color="E5E5E5" w:sz="8" w:space="0"/>
              <w:left w:val="nil"/>
              <w:bottom w:val="single" w:color="E5E5E5" w:sz="8" w:space="0"/>
              <w:right w:val="single" w:color="E5E5E5" w:sz="8" w:space="0"/>
            </w:tcBorders>
            <w:shd w:val="clear" w:color="auto" w:fill="FFFFFF"/>
            <w:tcMar>
              <w:top w:w="72" w:type="dxa"/>
              <w:bottom w:w="72" w:type="dxa"/>
              <w:right w:w="144" w:type="dxa"/>
            </w:tcMar>
            <w:vAlign w:val="center"/>
          </w:tcPr>
          <w:p>
            <w:pPr>
              <w:pStyle w:val="2"/>
              <w:keepNext w:val="0"/>
              <w:keepLines w:val="0"/>
              <w:widowControl/>
              <w:suppressLineNumbers w:val="0"/>
              <w:spacing w:after="0" w:afterAutospacing="0"/>
              <w:jc w:val="center"/>
            </w:pPr>
            <w:r>
              <w:rPr>
                <w:rFonts w:hint="default" w:ascii="方正仿宋_GBK" w:hAnsi="方正仿宋_GBK" w:eastAsia="方正仿宋_GBK" w:cs="方正仿宋_GBK"/>
                <w:color w:val="000000"/>
                <w:sz w:val="20"/>
                <w:szCs w:val="20"/>
              </w:rPr>
              <w:t>复印件份数</w:t>
            </w:r>
          </w:p>
          <w:p>
            <w:pPr>
              <w:pStyle w:val="2"/>
              <w:keepNext w:val="0"/>
              <w:keepLines w:val="0"/>
              <w:widowControl/>
              <w:suppressLineNumbers w:val="0"/>
              <w:spacing w:after="180" w:afterAutospacing="0"/>
              <w:jc w:val="center"/>
            </w:pPr>
            <w:r>
              <w:rPr>
                <w:rFonts w:hint="default" w:ascii="方正仿宋_GBK" w:hAnsi="方正仿宋_GBK" w:eastAsia="方正仿宋_GBK" w:cs="方正仿宋_GBK"/>
                <w:color w:val="000000"/>
                <w:sz w:val="20"/>
                <w:szCs w:val="20"/>
              </w:rPr>
              <w:t>（份</w:t>
            </w:r>
            <w:r>
              <w:rPr>
                <w:rFonts w:hint="default" w:ascii="Times New Roman" w:hAnsi="Times New Roman" w:eastAsia="微软雅黑" w:cs="Times New Roman"/>
                <w:color w:val="333333"/>
                <w:sz w:val="20"/>
                <w:szCs w:val="20"/>
              </w:rPr>
              <w:t>/</w:t>
            </w:r>
            <w:r>
              <w:rPr>
                <w:rFonts w:hint="default" w:ascii="方正仿宋_GBK" w:hAnsi="方正仿宋_GBK" w:eastAsia="方正仿宋_GBK" w:cs="方正仿宋_GBK"/>
                <w:color w:val="333333"/>
                <w:sz w:val="20"/>
                <w:szCs w:val="20"/>
              </w:rPr>
              <w:t>张）</w:t>
            </w:r>
          </w:p>
        </w:tc>
        <w:tc>
          <w:tcPr>
            <w:tcW w:w="1050" w:type="dxa"/>
            <w:tcBorders>
              <w:top w:val="single" w:color="E5E5E5" w:sz="8" w:space="0"/>
              <w:left w:val="nil"/>
              <w:bottom w:val="single" w:color="E5E5E5" w:sz="8" w:space="0"/>
              <w:right w:val="single" w:color="E5E5E5" w:sz="8" w:space="0"/>
            </w:tcBorders>
            <w:shd w:val="clear" w:color="auto" w:fill="FFFFFF"/>
            <w:tcMar>
              <w:top w:w="72" w:type="dxa"/>
              <w:bottom w:w="72" w:type="dxa"/>
              <w:right w:w="144" w:type="dxa"/>
            </w:tcMar>
            <w:vAlign w:val="center"/>
          </w:tcPr>
          <w:p>
            <w:pPr>
              <w:pStyle w:val="2"/>
              <w:keepNext w:val="0"/>
              <w:keepLines w:val="0"/>
              <w:widowControl/>
              <w:suppressLineNumbers w:val="0"/>
              <w:spacing w:after="0" w:afterAutospacing="0"/>
              <w:jc w:val="center"/>
            </w:pPr>
            <w:r>
              <w:rPr>
                <w:rFonts w:hint="default" w:ascii="方正仿宋_GBK" w:hAnsi="方正仿宋_GBK" w:eastAsia="方正仿宋_GBK" w:cs="方正仿宋_GBK"/>
                <w:color w:val="000000"/>
                <w:sz w:val="20"/>
                <w:szCs w:val="20"/>
              </w:rPr>
              <w:t>扫描件</w:t>
            </w:r>
          </w:p>
          <w:p>
            <w:pPr>
              <w:pStyle w:val="2"/>
              <w:keepNext w:val="0"/>
              <w:keepLines w:val="0"/>
              <w:widowControl/>
              <w:suppressLineNumbers w:val="0"/>
              <w:spacing w:after="180" w:afterAutospacing="0"/>
              <w:jc w:val="center"/>
            </w:pPr>
            <w:r>
              <w:rPr>
                <w:rFonts w:hint="default" w:ascii="方正仿宋_GBK" w:hAnsi="方正仿宋_GBK" w:eastAsia="方正仿宋_GBK" w:cs="方正仿宋_GBK"/>
                <w:color w:val="000000"/>
                <w:sz w:val="20"/>
                <w:szCs w:val="20"/>
              </w:rPr>
              <w:t>（份</w:t>
            </w:r>
            <w:r>
              <w:rPr>
                <w:rFonts w:hint="default" w:ascii="Times New Roman" w:hAnsi="Times New Roman" w:eastAsia="微软雅黑" w:cs="Times New Roman"/>
                <w:color w:val="333333"/>
                <w:sz w:val="20"/>
                <w:szCs w:val="20"/>
              </w:rPr>
              <w:t>/</w:t>
            </w:r>
            <w:r>
              <w:rPr>
                <w:rFonts w:hint="default" w:ascii="方正仿宋_GBK" w:hAnsi="方正仿宋_GBK" w:eastAsia="方正仿宋_GBK" w:cs="方正仿宋_GBK"/>
                <w:color w:val="333333"/>
                <w:sz w:val="20"/>
                <w:szCs w:val="20"/>
              </w:rPr>
              <w:t>张）</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510"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《设置养老机构备案书》或《养老机构变更备案书》</w:t>
            </w:r>
          </w:p>
        </w:tc>
        <w:tc>
          <w:tcPr>
            <w:tcW w:w="163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盖公章</w:t>
            </w:r>
          </w:p>
        </w:tc>
        <w:tc>
          <w:tcPr>
            <w:tcW w:w="99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2</w:t>
            </w:r>
          </w:p>
        </w:tc>
        <w:tc>
          <w:tcPr>
            <w:tcW w:w="121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0</w:t>
            </w:r>
          </w:p>
        </w:tc>
        <w:tc>
          <w:tcPr>
            <w:tcW w:w="105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510"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《养老机构备案承诺书》</w:t>
            </w:r>
          </w:p>
        </w:tc>
        <w:tc>
          <w:tcPr>
            <w:tcW w:w="163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盖公章</w:t>
            </w:r>
          </w:p>
        </w:tc>
        <w:tc>
          <w:tcPr>
            <w:tcW w:w="99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2</w:t>
            </w:r>
          </w:p>
        </w:tc>
        <w:tc>
          <w:tcPr>
            <w:tcW w:w="121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0</w:t>
            </w:r>
          </w:p>
        </w:tc>
        <w:tc>
          <w:tcPr>
            <w:tcW w:w="105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510"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《民办非企业单位登记证书》</w:t>
            </w:r>
          </w:p>
        </w:tc>
        <w:tc>
          <w:tcPr>
            <w:tcW w:w="163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副本、盖公章</w:t>
            </w:r>
          </w:p>
        </w:tc>
        <w:tc>
          <w:tcPr>
            <w:tcW w:w="99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0</w:t>
            </w:r>
          </w:p>
        </w:tc>
        <w:tc>
          <w:tcPr>
            <w:tcW w:w="121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2</w:t>
            </w:r>
          </w:p>
        </w:tc>
        <w:tc>
          <w:tcPr>
            <w:tcW w:w="105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jc w:val="center"/>
        </w:trPr>
        <w:tc>
          <w:tcPr>
            <w:tcW w:w="3510"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《个体工商户营业执照》</w:t>
            </w:r>
          </w:p>
        </w:tc>
        <w:tc>
          <w:tcPr>
            <w:tcW w:w="163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副本、盖公章</w:t>
            </w:r>
          </w:p>
        </w:tc>
        <w:tc>
          <w:tcPr>
            <w:tcW w:w="99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0</w:t>
            </w:r>
          </w:p>
        </w:tc>
        <w:tc>
          <w:tcPr>
            <w:tcW w:w="121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2</w:t>
            </w:r>
          </w:p>
        </w:tc>
        <w:tc>
          <w:tcPr>
            <w:tcW w:w="105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jc w:val="center"/>
        </w:trPr>
        <w:tc>
          <w:tcPr>
            <w:tcW w:w="3510"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《事业单位法人证书》</w:t>
            </w:r>
          </w:p>
        </w:tc>
        <w:tc>
          <w:tcPr>
            <w:tcW w:w="163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副本、盖公章</w:t>
            </w:r>
          </w:p>
        </w:tc>
        <w:tc>
          <w:tcPr>
            <w:tcW w:w="99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0</w:t>
            </w:r>
          </w:p>
        </w:tc>
        <w:tc>
          <w:tcPr>
            <w:tcW w:w="121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2</w:t>
            </w:r>
          </w:p>
        </w:tc>
        <w:tc>
          <w:tcPr>
            <w:tcW w:w="105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510"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如是自有房屋，需提供服务场所的产权证明；如是租赁，需提供租赁房屋产权证明和房屋租赁合同</w:t>
            </w:r>
          </w:p>
        </w:tc>
        <w:tc>
          <w:tcPr>
            <w:tcW w:w="163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盖公章</w:t>
            </w:r>
          </w:p>
        </w:tc>
        <w:tc>
          <w:tcPr>
            <w:tcW w:w="99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0</w:t>
            </w:r>
          </w:p>
        </w:tc>
        <w:tc>
          <w:tcPr>
            <w:tcW w:w="121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2</w:t>
            </w:r>
          </w:p>
        </w:tc>
        <w:tc>
          <w:tcPr>
            <w:tcW w:w="105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510"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消防部门出具的验收合格意见或备案资料</w:t>
            </w:r>
          </w:p>
        </w:tc>
        <w:tc>
          <w:tcPr>
            <w:tcW w:w="163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盖公章</w:t>
            </w:r>
          </w:p>
        </w:tc>
        <w:tc>
          <w:tcPr>
            <w:tcW w:w="99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0</w:t>
            </w:r>
          </w:p>
        </w:tc>
        <w:tc>
          <w:tcPr>
            <w:tcW w:w="121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2</w:t>
            </w:r>
          </w:p>
        </w:tc>
        <w:tc>
          <w:tcPr>
            <w:tcW w:w="105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510"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环评报告或备案资料</w:t>
            </w:r>
          </w:p>
        </w:tc>
        <w:tc>
          <w:tcPr>
            <w:tcW w:w="163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盖公章</w:t>
            </w:r>
          </w:p>
        </w:tc>
        <w:tc>
          <w:tcPr>
            <w:tcW w:w="99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0</w:t>
            </w:r>
          </w:p>
        </w:tc>
        <w:tc>
          <w:tcPr>
            <w:tcW w:w="121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2</w:t>
            </w:r>
          </w:p>
        </w:tc>
        <w:tc>
          <w:tcPr>
            <w:tcW w:w="105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jc w:val="center"/>
        </w:trPr>
        <w:tc>
          <w:tcPr>
            <w:tcW w:w="3510"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机构建筑竣工图片（包括建筑外立面和房屋内部场景）</w:t>
            </w:r>
          </w:p>
        </w:tc>
        <w:tc>
          <w:tcPr>
            <w:tcW w:w="163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盖公章</w:t>
            </w:r>
          </w:p>
        </w:tc>
        <w:tc>
          <w:tcPr>
            <w:tcW w:w="99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0</w:t>
            </w:r>
          </w:p>
        </w:tc>
        <w:tc>
          <w:tcPr>
            <w:tcW w:w="121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Times New Roman" w:hAnsi="Times New Roman" w:eastAsia="微软雅黑" w:cs="Times New Roman"/>
                <w:color w:val="000000"/>
                <w:sz w:val="20"/>
                <w:szCs w:val="20"/>
              </w:rPr>
              <w:t>10</w:t>
            </w:r>
          </w:p>
        </w:tc>
        <w:tc>
          <w:tcPr>
            <w:tcW w:w="105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left"/>
            </w:pPr>
            <w:r>
              <w:rPr>
                <w:rFonts w:hint="default" w:ascii="方正仿宋_GBK" w:hAnsi="方正仿宋_GBK" w:eastAsia="方正仿宋_GBK" w:cs="方正仿宋_GBK"/>
                <w:color w:val="000000"/>
                <w:sz w:val="20"/>
                <w:szCs w:val="20"/>
              </w:rPr>
              <w:t>电子版</w:t>
            </w:r>
          </w:p>
        </w:tc>
      </w:tr>
    </w:tbl>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方正黑体_GBK" w:hAnsi="方正黑体_GBK" w:eastAsia="方正黑体_GBK" w:cs="方正黑体_GBK"/>
          <w:color w:val="000000"/>
          <w:spacing w:val="8"/>
          <w:sz w:val="32"/>
          <w:szCs w:val="32"/>
        </w:rPr>
        <w:t>六、办理时限</w:t>
      </w:r>
    </w:p>
    <w:tbl>
      <w:tblPr>
        <w:tblW w:w="844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914"/>
        <w:gridCol w:w="1977"/>
        <w:gridCol w:w="1929"/>
        <w:gridCol w:w="262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single" w:color="000001" w:sz="8" w:space="0"/>
              <w:left w:val="single" w:color="000001" w:sz="8" w:space="0"/>
              <w:bottom w:val="single" w:color="000001" w:sz="8" w:space="0"/>
              <w:right w:val="single" w:color="000001" w:sz="8" w:space="0"/>
            </w:tcBorders>
            <w:shd w:val="clear" w:color="auto" w:fill="FFFFFF"/>
            <w:tcMar>
              <w:top w:w="72" w:type="dxa"/>
              <w:left w:w="144" w:type="dxa"/>
              <w:bottom w:w="72" w:type="dxa"/>
              <w:right w:w="144" w:type="dxa"/>
            </w:tcMar>
            <w:vAlign w:val="center"/>
          </w:tcPr>
          <w:p>
            <w:pPr>
              <w:pStyle w:val="2"/>
              <w:keepNext w:val="0"/>
              <w:keepLines w:val="0"/>
              <w:widowControl/>
              <w:suppressLineNumbers w:val="0"/>
              <w:spacing w:after="180" w:afterAutospacing="0"/>
              <w:jc w:val="both"/>
            </w:pPr>
            <w:r>
              <w:rPr>
                <w:rFonts w:hint="default" w:ascii="方正仿宋_GBK" w:hAnsi="方正仿宋_GBK" w:eastAsia="方正仿宋_GBK" w:cs="方正仿宋_GBK"/>
                <w:color w:val="000000"/>
                <w:sz w:val="20"/>
                <w:szCs w:val="20"/>
              </w:rPr>
              <w:t>申请时限</w:t>
            </w:r>
          </w:p>
        </w:tc>
        <w:tc>
          <w:tcPr>
            <w:tcW w:w="6195" w:type="dxa"/>
            <w:gridSpan w:val="3"/>
            <w:tcBorders>
              <w:top w:val="single" w:color="E5E5E5" w:sz="8" w:space="0"/>
              <w:left w:val="nil"/>
              <w:bottom w:val="single" w:color="E5E5E5" w:sz="8" w:space="0"/>
              <w:right w:val="single" w:color="E5E5E5" w:sz="8" w:space="0"/>
            </w:tcBorders>
            <w:shd w:val="clear" w:color="auto" w:fill="FFFFFF"/>
            <w:tcMar>
              <w:top w:w="72" w:type="dxa"/>
              <w:bottom w:w="72" w:type="dxa"/>
              <w:right w:w="144" w:type="dxa"/>
            </w:tcMar>
            <w:vAlign w:val="center"/>
          </w:tcPr>
          <w:p>
            <w:pPr>
              <w:pStyle w:val="2"/>
              <w:keepNext w:val="0"/>
              <w:keepLines w:val="0"/>
              <w:widowControl/>
              <w:suppressLineNumbers w:val="0"/>
              <w:spacing w:after="180" w:afterAutospacing="0"/>
              <w:jc w:val="both"/>
            </w:pPr>
            <w:r>
              <w:rPr>
                <w:rFonts w:hint="default" w:ascii="方正仿宋_GBK" w:hAnsi="方正仿宋_GBK" w:eastAsia="方正仿宋_GBK" w:cs="方正仿宋_GBK"/>
                <w:color w:val="000000"/>
                <w:sz w:val="20"/>
                <w:szCs w:val="20"/>
              </w:rPr>
              <w:t>养老机构在收住老年人后</w:t>
            </w:r>
            <w:r>
              <w:rPr>
                <w:rFonts w:hint="default" w:ascii="Times New Roman" w:hAnsi="Times New Roman" w:eastAsia="微软雅黑" w:cs="Times New Roman"/>
                <w:color w:val="333333"/>
                <w:sz w:val="20"/>
                <w:szCs w:val="20"/>
              </w:rPr>
              <w:t>10</w:t>
            </w:r>
            <w:r>
              <w:rPr>
                <w:rFonts w:hint="default" w:ascii="方正仿宋_GBK" w:hAnsi="方正仿宋_GBK" w:eastAsia="方正仿宋_GBK" w:cs="方正仿宋_GBK"/>
                <w:color w:val="333333"/>
                <w:sz w:val="20"/>
                <w:szCs w:val="20"/>
              </w:rPr>
              <w:t>个工作日内</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both"/>
            </w:pPr>
            <w:r>
              <w:rPr>
                <w:rFonts w:hint="default" w:ascii="方正仿宋_GBK" w:hAnsi="方正仿宋_GBK" w:eastAsia="方正仿宋_GBK" w:cs="方正仿宋_GBK"/>
                <w:color w:val="000000"/>
                <w:sz w:val="20"/>
                <w:szCs w:val="20"/>
              </w:rPr>
              <w:t>受理时限</w:t>
            </w:r>
          </w:p>
        </w:tc>
        <w:tc>
          <w:tcPr>
            <w:tcW w:w="187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both"/>
            </w:pPr>
            <w:r>
              <w:rPr>
                <w:rFonts w:hint="default" w:ascii="Times New Roman" w:hAnsi="Times New Roman" w:eastAsia="微软雅黑" w:cs="Times New Roman"/>
                <w:color w:val="000000"/>
                <w:sz w:val="20"/>
                <w:szCs w:val="20"/>
              </w:rPr>
              <w:t>0</w:t>
            </w:r>
            <w:r>
              <w:rPr>
                <w:rFonts w:hint="default" w:ascii="方正仿宋_GBK" w:hAnsi="方正仿宋_GBK" w:eastAsia="方正仿宋_GBK" w:cs="方正仿宋_GBK"/>
                <w:color w:val="333333"/>
                <w:sz w:val="20"/>
                <w:szCs w:val="20"/>
              </w:rPr>
              <w:t>个工作日            </w:t>
            </w:r>
          </w:p>
        </w:tc>
        <w:tc>
          <w:tcPr>
            <w:tcW w:w="1830" w:type="dxa"/>
            <w:tcBorders>
              <w:top w:val="single" w:color="E5E5E5" w:sz="8" w:space="0"/>
              <w:left w:val="nil"/>
              <w:bottom w:val="single" w:color="E5E5E5" w:sz="8" w:space="0"/>
              <w:right w:val="single" w:color="E5E5E5" w:sz="8" w:space="0"/>
            </w:tcBorders>
            <w:shd w:val="clear" w:color="auto" w:fill="FFFFFF"/>
            <w:tcMar>
              <w:top w:w="72" w:type="dxa"/>
              <w:bottom w:w="72" w:type="dxa"/>
              <w:right w:w="144" w:type="dxa"/>
            </w:tcMar>
            <w:vAlign w:val="center"/>
          </w:tcPr>
          <w:p>
            <w:pPr>
              <w:pStyle w:val="2"/>
              <w:keepNext w:val="0"/>
              <w:keepLines w:val="0"/>
              <w:widowControl/>
              <w:suppressLineNumbers w:val="0"/>
              <w:spacing w:after="180" w:afterAutospacing="0"/>
              <w:jc w:val="both"/>
            </w:pPr>
            <w:r>
              <w:rPr>
                <w:rFonts w:hint="default" w:ascii="方正仿宋_GBK" w:hAnsi="方正仿宋_GBK" w:eastAsia="方正仿宋_GBK" w:cs="方正仿宋_GBK"/>
                <w:color w:val="000000"/>
                <w:sz w:val="20"/>
                <w:szCs w:val="20"/>
              </w:rPr>
              <w:t>受理时限说明</w:t>
            </w:r>
          </w:p>
        </w:tc>
        <w:tc>
          <w:tcPr>
            <w:tcW w:w="2190" w:type="dxa"/>
            <w:tcBorders>
              <w:top w:val="single" w:color="E5E5E5" w:sz="8" w:space="0"/>
              <w:left w:val="nil"/>
              <w:bottom w:val="single" w:color="E5E5E5" w:sz="8" w:space="0"/>
              <w:right w:val="single" w:color="E5E5E5" w:sz="8" w:space="0"/>
            </w:tcBorders>
            <w:shd w:val="clear" w:color="auto" w:fill="FFFFFF"/>
            <w:tcMar>
              <w:top w:w="72" w:type="dxa"/>
              <w:bottom w:w="72" w:type="dxa"/>
              <w:right w:w="144" w:type="dxa"/>
            </w:tcMar>
            <w:vAlign w:val="center"/>
          </w:tcPr>
          <w:p>
            <w:pPr>
              <w:pStyle w:val="2"/>
              <w:keepNext w:val="0"/>
              <w:keepLines w:val="0"/>
              <w:widowControl/>
              <w:suppressLineNumbers w:val="0"/>
              <w:spacing w:after="180" w:afterAutospacing="0"/>
              <w:jc w:val="both"/>
            </w:pPr>
            <w:r>
              <w:rPr>
                <w:rFonts w:hint="default" w:ascii="方正仿宋_GBK" w:hAnsi="方正仿宋_GBK" w:eastAsia="方正仿宋_GBK" w:cs="方正仿宋_GBK"/>
                <w:color w:val="000000"/>
                <w:sz w:val="20"/>
                <w:szCs w:val="20"/>
              </w:rPr>
              <w:t>自接到申请当场作出受理或不予受理决定。</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815"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both"/>
            </w:pPr>
            <w:r>
              <w:rPr>
                <w:rFonts w:hint="default" w:ascii="方正仿宋_GBK" w:hAnsi="方正仿宋_GBK" w:eastAsia="方正仿宋_GBK" w:cs="方正仿宋_GBK"/>
                <w:color w:val="000000"/>
                <w:sz w:val="20"/>
                <w:szCs w:val="20"/>
              </w:rPr>
              <w:t>法定办理时限</w:t>
            </w:r>
          </w:p>
        </w:tc>
        <w:tc>
          <w:tcPr>
            <w:tcW w:w="187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both"/>
            </w:pPr>
            <w:r>
              <w:rPr>
                <w:rFonts w:hint="default" w:ascii="Times New Roman" w:hAnsi="Times New Roman" w:eastAsia="微软雅黑" w:cs="Times New Roman"/>
                <w:color w:val="000000"/>
                <w:sz w:val="20"/>
                <w:szCs w:val="20"/>
              </w:rPr>
              <w:t>7</w:t>
            </w:r>
            <w:r>
              <w:rPr>
                <w:rFonts w:hint="default" w:ascii="方正仿宋_GBK" w:hAnsi="方正仿宋_GBK" w:eastAsia="方正仿宋_GBK" w:cs="方正仿宋_GBK"/>
                <w:color w:val="333333"/>
                <w:sz w:val="20"/>
                <w:szCs w:val="20"/>
              </w:rPr>
              <w:t>个工作日            </w:t>
            </w:r>
          </w:p>
        </w:tc>
        <w:tc>
          <w:tcPr>
            <w:tcW w:w="1830" w:type="dxa"/>
            <w:tcBorders>
              <w:top w:val="single" w:color="E5E5E5" w:sz="8" w:space="0"/>
              <w:left w:val="nil"/>
              <w:bottom w:val="single" w:color="E5E5E5" w:sz="8" w:space="0"/>
              <w:right w:val="single" w:color="E5E5E5" w:sz="8" w:space="0"/>
            </w:tcBorders>
            <w:shd w:val="clear" w:color="auto" w:fill="FFFFFF"/>
            <w:tcMar>
              <w:top w:w="72" w:type="dxa"/>
              <w:bottom w:w="72" w:type="dxa"/>
              <w:right w:w="144" w:type="dxa"/>
            </w:tcMar>
            <w:vAlign w:val="center"/>
          </w:tcPr>
          <w:p>
            <w:pPr>
              <w:pStyle w:val="2"/>
              <w:keepNext w:val="0"/>
              <w:keepLines w:val="0"/>
              <w:widowControl/>
              <w:suppressLineNumbers w:val="0"/>
              <w:spacing w:after="180" w:afterAutospacing="0"/>
              <w:jc w:val="both"/>
            </w:pPr>
            <w:r>
              <w:rPr>
                <w:rFonts w:hint="default" w:ascii="方正仿宋_GBK" w:hAnsi="方正仿宋_GBK" w:eastAsia="方正仿宋_GBK" w:cs="方正仿宋_GBK"/>
                <w:color w:val="000000"/>
                <w:sz w:val="20"/>
                <w:szCs w:val="20"/>
              </w:rPr>
              <w:t>法定办理时限说明</w:t>
            </w:r>
          </w:p>
        </w:tc>
        <w:tc>
          <w:tcPr>
            <w:tcW w:w="2190" w:type="dxa"/>
            <w:tcBorders>
              <w:top w:val="single" w:color="E5E5E5" w:sz="8" w:space="0"/>
              <w:left w:val="nil"/>
              <w:bottom w:val="single" w:color="E5E5E5" w:sz="8" w:space="0"/>
              <w:right w:val="single" w:color="E5E5E5" w:sz="8" w:space="0"/>
            </w:tcBorders>
            <w:shd w:val="clear" w:color="auto" w:fill="FFFFFF"/>
            <w:tcMar>
              <w:top w:w="72" w:type="dxa"/>
              <w:bottom w:w="72" w:type="dxa"/>
              <w:right w:w="144" w:type="dxa"/>
            </w:tcMar>
            <w:vAlign w:val="center"/>
          </w:tcPr>
          <w:p>
            <w:pPr>
              <w:pStyle w:val="2"/>
              <w:keepNext w:val="0"/>
              <w:keepLines w:val="0"/>
              <w:widowControl/>
              <w:suppressLineNumbers w:val="0"/>
              <w:spacing w:after="180" w:afterAutospacing="0"/>
              <w:jc w:val="both"/>
            </w:pPr>
            <w:r>
              <w:rPr>
                <w:rFonts w:hint="default" w:ascii="Times New Roman" w:hAnsi="Times New Roman" w:eastAsia="微软雅黑" w:cs="Times New Roman"/>
                <w:color w:val="000000"/>
                <w:sz w:val="20"/>
                <w:szCs w:val="20"/>
              </w:rPr>
              <w:t>7</w:t>
            </w:r>
            <w:r>
              <w:rPr>
                <w:rFonts w:hint="default" w:ascii="方正仿宋_GBK" w:hAnsi="方正仿宋_GBK" w:eastAsia="方正仿宋_GBK" w:cs="方正仿宋_GBK"/>
                <w:color w:val="333333"/>
                <w:sz w:val="20"/>
                <w:szCs w:val="20"/>
              </w:rPr>
              <w:t>个工作日。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815" w:type="dxa"/>
            <w:tcBorders>
              <w:top w:val="nil"/>
              <w:left w:val="single" w:color="E5E5E5" w:sz="8" w:space="0"/>
              <w:bottom w:val="single" w:color="E5E5E5" w:sz="8" w:space="0"/>
              <w:right w:val="single" w:color="E5E5E5" w:sz="8" w:space="0"/>
            </w:tcBorders>
            <w:shd w:val="clear" w:color="auto" w:fill="FFFFFF"/>
            <w:tcMar>
              <w:left w:w="144" w:type="dxa"/>
              <w:bottom w:w="72" w:type="dxa"/>
              <w:right w:w="144" w:type="dxa"/>
            </w:tcMar>
            <w:vAlign w:val="center"/>
          </w:tcPr>
          <w:p>
            <w:pPr>
              <w:pStyle w:val="2"/>
              <w:keepNext w:val="0"/>
              <w:keepLines w:val="0"/>
              <w:widowControl/>
              <w:suppressLineNumbers w:val="0"/>
              <w:spacing w:after="180" w:afterAutospacing="0"/>
              <w:jc w:val="both"/>
            </w:pPr>
            <w:r>
              <w:rPr>
                <w:rFonts w:hint="default" w:ascii="方正仿宋_GBK" w:hAnsi="方正仿宋_GBK" w:eastAsia="方正仿宋_GBK" w:cs="方正仿宋_GBK"/>
                <w:color w:val="000000"/>
                <w:sz w:val="20"/>
                <w:szCs w:val="20"/>
              </w:rPr>
              <w:t>法定现场检查时限</w:t>
            </w:r>
          </w:p>
        </w:tc>
        <w:tc>
          <w:tcPr>
            <w:tcW w:w="1875"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both"/>
            </w:pPr>
            <w:r>
              <w:rPr>
                <w:rFonts w:hint="default" w:ascii="Times New Roman" w:hAnsi="Times New Roman" w:eastAsia="微软雅黑" w:cs="Times New Roman"/>
                <w:color w:val="000000"/>
                <w:sz w:val="20"/>
                <w:szCs w:val="20"/>
              </w:rPr>
              <w:t>20</w:t>
            </w:r>
            <w:r>
              <w:rPr>
                <w:rFonts w:hint="default" w:ascii="方正仿宋_GBK" w:hAnsi="方正仿宋_GBK" w:eastAsia="方正仿宋_GBK" w:cs="方正仿宋_GBK"/>
                <w:color w:val="333333"/>
                <w:sz w:val="20"/>
                <w:szCs w:val="20"/>
              </w:rPr>
              <w:t>个工作日</w:t>
            </w:r>
          </w:p>
        </w:tc>
        <w:tc>
          <w:tcPr>
            <w:tcW w:w="183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both"/>
            </w:pPr>
            <w:r>
              <w:rPr>
                <w:rFonts w:hint="default" w:ascii="方正仿宋_GBK" w:hAnsi="方正仿宋_GBK" w:eastAsia="方正仿宋_GBK" w:cs="方正仿宋_GBK"/>
                <w:color w:val="000000"/>
                <w:sz w:val="20"/>
                <w:szCs w:val="20"/>
              </w:rPr>
              <w:t>法定办理时限说明</w:t>
            </w:r>
          </w:p>
        </w:tc>
        <w:tc>
          <w:tcPr>
            <w:tcW w:w="2190" w:type="dxa"/>
            <w:tcBorders>
              <w:top w:val="nil"/>
              <w:left w:val="nil"/>
              <w:bottom w:val="single" w:color="E5E5E5" w:sz="8" w:space="0"/>
              <w:right w:val="single" w:color="E5E5E5" w:sz="8" w:space="0"/>
            </w:tcBorders>
            <w:shd w:val="clear" w:color="auto" w:fill="FFFFFF"/>
            <w:tcMar>
              <w:bottom w:w="72" w:type="dxa"/>
              <w:right w:w="144" w:type="dxa"/>
            </w:tcMar>
            <w:vAlign w:val="center"/>
          </w:tcPr>
          <w:p>
            <w:pPr>
              <w:pStyle w:val="2"/>
              <w:keepNext w:val="0"/>
              <w:keepLines w:val="0"/>
              <w:widowControl/>
              <w:suppressLineNumbers w:val="0"/>
              <w:spacing w:after="180" w:afterAutospacing="0"/>
              <w:jc w:val="both"/>
            </w:pPr>
            <w:r>
              <w:rPr>
                <w:rFonts w:hint="default" w:ascii="Times New Roman" w:hAnsi="Times New Roman" w:eastAsia="微软雅黑" w:cs="Times New Roman"/>
                <w:color w:val="000000"/>
                <w:sz w:val="20"/>
                <w:szCs w:val="20"/>
              </w:rPr>
              <w:t>20</w:t>
            </w:r>
            <w:r>
              <w:rPr>
                <w:rFonts w:hint="default" w:ascii="方正仿宋_GBK" w:hAnsi="方正仿宋_GBK" w:eastAsia="方正仿宋_GBK" w:cs="方正仿宋_GBK"/>
                <w:color w:val="333333"/>
                <w:sz w:val="20"/>
                <w:szCs w:val="20"/>
              </w:rPr>
              <w:t>个工作日。</w:t>
            </w:r>
          </w:p>
        </w:tc>
      </w:tr>
    </w:tbl>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方正黑体_GBK" w:hAnsi="方正黑体_GBK" w:eastAsia="方正黑体_GBK" w:cs="方正黑体_GBK"/>
          <w:color w:val="000000"/>
          <w:spacing w:val="8"/>
          <w:sz w:val="32"/>
          <w:szCs w:val="32"/>
        </w:rPr>
        <w:t>七、备案收费</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rFonts w:hint="default" w:ascii="方正仿宋_GBK" w:hAnsi="方正仿宋_GBK" w:eastAsia="方正仿宋_GBK" w:cs="方正仿宋_GBK"/>
          <w:color w:val="000000"/>
          <w:sz w:val="32"/>
          <w:szCs w:val="32"/>
        </w:rPr>
        <w:t>不收费。</w:t>
      </w:r>
    </w:p>
    <w:p>
      <w:pPr>
        <w:pStyle w:val="2"/>
        <w:keepNext w:val="0"/>
        <w:keepLines w:val="0"/>
        <w:pageBreakBefore w:val="0"/>
        <w:widowControl/>
        <w:suppressLineNumbers w:val="0"/>
        <w:spacing w:before="0" w:beforeAutospacing="0" w:after="0" w:afterAutospacing="0" w:line="576" w:lineRule="atLeast"/>
        <w:ind w:left="0" w:right="0" w:firstLine="677"/>
        <w:jc w:val="both"/>
      </w:pPr>
      <w:r>
        <w:rPr>
          <w:rFonts w:hint="default" w:ascii="方正黑体_GBK" w:hAnsi="方正黑体_GBK" w:eastAsia="方正黑体_GBK" w:cs="方正黑体_GBK"/>
          <w:color w:val="000000"/>
          <w:spacing w:val="8"/>
          <w:sz w:val="32"/>
          <w:szCs w:val="32"/>
        </w:rPr>
        <w:t>八、备案登记工作联系电话</w:t>
      </w:r>
    </w:p>
    <w:p>
      <w:pPr>
        <w:pStyle w:val="2"/>
        <w:keepNext w:val="0"/>
        <w:keepLines w:val="0"/>
        <w:pageBreakBefore w:val="0"/>
        <w:widowControl/>
        <w:suppressLineNumbers w:val="0"/>
        <w:spacing w:before="0" w:beforeAutospacing="0" w:after="0" w:afterAutospacing="0" w:line="576" w:lineRule="atLeast"/>
        <w:ind w:left="0" w:right="0" w:firstLine="634"/>
        <w:jc w:val="both"/>
        <w:rPr>
          <w:rFonts w:hint="default" w:ascii="Times New Roman" w:hAnsi="Times New Roman" w:eastAsia="方正仿宋_GBK" w:cs="Times New Roman"/>
          <w:color w:val="333333"/>
          <w:sz w:val="32"/>
          <w:szCs w:val="32"/>
          <w:lang w:val="en-US" w:eastAsia="zh-CN"/>
        </w:rPr>
      </w:pPr>
      <w:r>
        <w:rPr>
          <w:rFonts w:hint="eastAsia" w:ascii="方正仿宋_GBK" w:hAnsi="方正仿宋_GBK" w:eastAsia="方正仿宋_GBK" w:cs="方正仿宋_GBK"/>
          <w:color w:val="000000"/>
          <w:sz w:val="32"/>
          <w:szCs w:val="32"/>
          <w:lang w:eastAsia="zh-CN"/>
        </w:rPr>
        <w:t>奉节县民政局福利科</w:t>
      </w:r>
      <w:r>
        <w:rPr>
          <w:rFonts w:hint="default" w:ascii="方正仿宋_GBK" w:hAnsi="方正仿宋_GBK" w:eastAsia="方正仿宋_GBK" w:cs="方正仿宋_GBK"/>
          <w:color w:val="000000"/>
          <w:sz w:val="32"/>
          <w:szCs w:val="32"/>
        </w:rPr>
        <w:t>：</w:t>
      </w:r>
      <w:bookmarkStart w:id="0" w:name="_GoBack"/>
      <w:bookmarkEnd w:id="0"/>
      <w:r>
        <w:rPr>
          <w:rFonts w:hint="eastAsia" w:ascii="Times New Roman" w:hAnsi="Times New Roman" w:eastAsia="方正仿宋_GBK" w:cs="Times New Roman"/>
          <w:color w:val="333333"/>
          <w:sz w:val="32"/>
          <w:szCs w:val="32"/>
          <w:lang w:val="en-US" w:eastAsia="zh-CN"/>
        </w:rPr>
        <w:t>02356512698</w:t>
      </w:r>
    </w:p>
    <w:p>
      <w:pPr>
        <w:pStyle w:val="2"/>
        <w:keepNext w:val="0"/>
        <w:keepLines w:val="0"/>
        <w:pageBreakBefore w:val="0"/>
        <w:widowControl/>
        <w:suppressLineNumbers w:val="0"/>
        <w:spacing w:before="0" w:beforeAutospacing="0" w:after="0" w:afterAutospacing="0" w:line="576" w:lineRule="atLeast"/>
        <w:ind w:left="0" w:right="0" w:firstLine="634"/>
        <w:jc w:val="both"/>
      </w:pPr>
      <w:r>
        <w:rPr>
          <w:rFonts w:hint="default" w:ascii="方正仿宋_GBK" w:hAnsi="方正仿宋_GBK" w:eastAsia="方正仿宋_GBK" w:cs="方正仿宋_GBK"/>
          <w:color w:val="000000"/>
          <w:sz w:val="32"/>
          <w:szCs w:val="32"/>
        </w:rPr>
        <w:t>附件：</w:t>
      </w:r>
      <w:r>
        <w:rPr>
          <w:rFonts w:hint="default" w:ascii="Times New Roman" w:hAnsi="Times New Roman" w:cs="Times New Roman"/>
          <w:color w:val="333333"/>
          <w:sz w:val="32"/>
          <w:szCs w:val="32"/>
        </w:rPr>
        <w:t>1.</w:t>
      </w:r>
      <w:r>
        <w:rPr>
          <w:rFonts w:hint="default" w:ascii="方正仿宋_GBK" w:hAnsi="方正仿宋_GBK" w:eastAsia="方正仿宋_GBK" w:cs="方正仿宋_GBK"/>
          <w:color w:val="333333"/>
          <w:sz w:val="32"/>
          <w:szCs w:val="32"/>
        </w:rPr>
        <w:t>川渝两地养老机构备案流程图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color w:val="000000"/>
          <w:sz w:val="19"/>
          <w:szCs w:val="19"/>
          <w:bdr w:val="none" w:color="auto" w:sz="0" w:space="0"/>
        </w:rPr>
        <w:t>          </w:t>
      </w:r>
      <w:r>
        <w:rPr>
          <w:rFonts w:hint="default" w:ascii="Times New Roman" w:hAnsi="Times New Roman" w:cs="Times New Roman"/>
          <w:color w:val="000000"/>
          <w:sz w:val="32"/>
          <w:szCs w:val="32"/>
          <w:bdr w:val="none" w:color="auto" w:sz="0" w:space="0"/>
        </w:rPr>
        <w:t>2.</w:t>
      </w:r>
      <w:r>
        <w:rPr>
          <w:rFonts w:hint="default" w:ascii="方正仿宋_GBK" w:hAnsi="方正仿宋_GBK" w:eastAsia="方正仿宋_GBK" w:cs="方正仿宋_GBK"/>
          <w:color w:val="333333"/>
          <w:sz w:val="32"/>
          <w:szCs w:val="32"/>
          <w:bdr w:val="none" w:color="auto" w:sz="0" w:space="0"/>
        </w:rPr>
        <w:t>设置养老机构备案书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color w:val="333333"/>
          <w:sz w:val="19"/>
          <w:szCs w:val="19"/>
          <w:bdr w:val="none" w:color="auto" w:sz="0" w:space="0"/>
        </w:rPr>
        <w:t>          </w:t>
      </w:r>
      <w:r>
        <w:rPr>
          <w:rFonts w:hint="default" w:ascii="Times New Roman" w:hAnsi="Times New Roman" w:cs="Times New Roman"/>
          <w:color w:val="333333"/>
          <w:sz w:val="32"/>
          <w:szCs w:val="32"/>
          <w:bdr w:val="none" w:color="auto" w:sz="0" w:space="0"/>
        </w:rPr>
        <w:t>3.</w:t>
      </w:r>
      <w:r>
        <w:rPr>
          <w:rFonts w:hint="default" w:ascii="方正仿宋_GBK" w:hAnsi="方正仿宋_GBK" w:eastAsia="方正仿宋_GBK" w:cs="方正仿宋_GBK"/>
          <w:color w:val="333333"/>
          <w:sz w:val="32"/>
          <w:szCs w:val="32"/>
          <w:bdr w:val="none" w:color="auto" w:sz="0" w:space="0"/>
        </w:rPr>
        <w:t>设置养老机构备案回执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sz w:val="19"/>
          <w:szCs w:val="19"/>
        </w:rPr>
      </w:pPr>
      <w:r>
        <w:rPr>
          <w:color w:val="333333"/>
          <w:sz w:val="19"/>
          <w:szCs w:val="19"/>
          <w:bdr w:val="none" w:color="auto" w:sz="0" w:space="0"/>
        </w:rPr>
        <w:t>                </w:t>
      </w:r>
      <w:r>
        <w:rPr>
          <w:rFonts w:hint="default" w:ascii="Times New Roman" w:hAnsi="Times New Roman" w:cs="Times New Roman"/>
          <w:color w:val="333333"/>
          <w:sz w:val="32"/>
          <w:szCs w:val="32"/>
          <w:bdr w:val="none" w:color="auto" w:sz="0" w:space="0"/>
        </w:rPr>
        <w:t>4.</w:t>
      </w:r>
      <w:r>
        <w:rPr>
          <w:rFonts w:hint="default" w:ascii="方正仿宋_GBK" w:hAnsi="方正仿宋_GBK" w:eastAsia="方正仿宋_GBK" w:cs="方正仿宋_GBK"/>
          <w:color w:val="333333"/>
          <w:sz w:val="32"/>
          <w:szCs w:val="32"/>
          <w:bdr w:val="none" w:color="auto" w:sz="0" w:space="0"/>
        </w:rPr>
        <w:t>养老机构基本条件告知书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sz w:val="19"/>
          <w:szCs w:val="19"/>
        </w:rPr>
      </w:pPr>
      <w:r>
        <w:rPr>
          <w:color w:val="333333"/>
          <w:sz w:val="19"/>
          <w:szCs w:val="19"/>
          <w:bdr w:val="none" w:color="auto" w:sz="0" w:space="0"/>
        </w:rPr>
        <w:t>                </w:t>
      </w:r>
      <w:r>
        <w:rPr>
          <w:rFonts w:hint="default" w:ascii="Times New Roman" w:hAnsi="Times New Roman" w:cs="Times New Roman"/>
          <w:color w:val="333333"/>
          <w:sz w:val="32"/>
          <w:szCs w:val="32"/>
          <w:bdr w:val="none" w:color="auto" w:sz="0" w:space="0"/>
        </w:rPr>
        <w:t>5.</w:t>
      </w:r>
      <w:r>
        <w:rPr>
          <w:rFonts w:hint="default" w:ascii="方正仿宋_GBK" w:hAnsi="方正仿宋_GBK" w:eastAsia="方正仿宋_GBK" w:cs="方正仿宋_GBK"/>
          <w:color w:val="333333"/>
          <w:sz w:val="32"/>
          <w:szCs w:val="32"/>
          <w:bdr w:val="none" w:color="auto" w:sz="0" w:space="0"/>
        </w:rPr>
        <w:t>备案承诺书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sz w:val="19"/>
          <w:szCs w:val="19"/>
        </w:rPr>
      </w:pPr>
      <w:r>
        <w:rPr>
          <w:color w:val="333333"/>
          <w:sz w:val="19"/>
          <w:szCs w:val="19"/>
          <w:bdr w:val="none" w:color="auto" w:sz="0" w:space="0"/>
        </w:rPr>
        <w:t>                </w:t>
      </w:r>
      <w:r>
        <w:rPr>
          <w:rFonts w:hint="default" w:ascii="Times New Roman" w:hAnsi="Times New Roman" w:cs="Times New Roman"/>
          <w:color w:val="333333"/>
          <w:sz w:val="32"/>
          <w:szCs w:val="32"/>
          <w:bdr w:val="none" w:color="auto" w:sz="0" w:space="0"/>
        </w:rPr>
        <w:t>6.</w:t>
      </w:r>
      <w:r>
        <w:rPr>
          <w:rFonts w:hint="default" w:ascii="方正仿宋_GBK" w:hAnsi="方正仿宋_GBK" w:eastAsia="方正仿宋_GBK" w:cs="方正仿宋_GBK"/>
          <w:color w:val="333333"/>
          <w:sz w:val="32"/>
          <w:szCs w:val="32"/>
          <w:bdr w:val="none" w:color="auto" w:sz="0" w:space="0"/>
        </w:rPr>
        <w:t>养老机构变更备案书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sz w:val="19"/>
          <w:szCs w:val="19"/>
        </w:rPr>
      </w:pPr>
      <w:r>
        <w:rPr>
          <w:color w:val="333333"/>
          <w:sz w:val="19"/>
          <w:szCs w:val="19"/>
          <w:bdr w:val="none" w:color="auto" w:sz="0" w:space="0"/>
        </w:rPr>
        <w:t>                </w:t>
      </w:r>
      <w:r>
        <w:rPr>
          <w:rFonts w:hint="default" w:ascii="Times New Roman" w:hAnsi="Times New Roman" w:cs="Times New Roman"/>
          <w:color w:val="333333"/>
          <w:sz w:val="32"/>
          <w:szCs w:val="32"/>
          <w:bdr w:val="none" w:color="auto" w:sz="0" w:space="0"/>
        </w:rPr>
        <w:t>7.</w:t>
      </w:r>
      <w:r>
        <w:rPr>
          <w:rFonts w:hint="default" w:ascii="方正仿宋_GBK" w:hAnsi="方正仿宋_GBK" w:eastAsia="方正仿宋_GBK" w:cs="方正仿宋_GBK"/>
          <w:color w:val="333333"/>
          <w:sz w:val="32"/>
          <w:szCs w:val="32"/>
          <w:bdr w:val="none" w:color="auto" w:sz="0" w:space="0"/>
        </w:rPr>
        <w:t>养老机构变更备案回执</w:t>
      </w:r>
    </w:p>
    <w:p>
      <w:pPr>
        <w:pStyle w:val="2"/>
        <w:keepNext w:val="0"/>
        <w:keepLines w:val="0"/>
        <w:pageBreakBefore w:val="0"/>
        <w:widowControl/>
        <w:suppressLineNumbers w:val="0"/>
        <w:spacing w:before="0" w:beforeAutospacing="0" w:after="0" w:afterAutospacing="0" w:line="576" w:lineRule="atLeast"/>
        <w:ind w:left="0" w:right="0"/>
        <w:jc w:val="both"/>
      </w:pPr>
      <w:r>
        <w:rPr>
          <w:color w:val="333333"/>
          <w:sz w:val="24"/>
          <w:szCs w:val="24"/>
        </w:rPr>
        <w:br w:type="page"/>
      </w:r>
      <w:r>
        <w:rPr>
          <w:rStyle w:val="5"/>
          <w:rFonts w:hint="default" w:ascii="方正仿宋_GBK" w:hAnsi="方正仿宋_GBK" w:eastAsia="方正仿宋_GBK" w:cs="方正仿宋_GBK"/>
          <w:color w:val="000000"/>
          <w:sz w:val="32"/>
          <w:szCs w:val="32"/>
        </w:rPr>
        <w:t>附件</w:t>
      </w:r>
      <w:r>
        <w:rPr>
          <w:rStyle w:val="5"/>
          <w:rFonts w:hint="default" w:ascii="Times New Roman" w:hAnsi="Times New Roman" w:cs="Times New Roman"/>
          <w:color w:val="333333"/>
          <w:sz w:val="32"/>
          <w:szCs w:val="32"/>
        </w:rPr>
        <w:t>1</w:t>
      </w:r>
    </w:p>
    <w:p>
      <w:pPr>
        <w:pStyle w:val="2"/>
        <w:keepNext w:val="0"/>
        <w:keepLines w:val="0"/>
        <w:pageBreakBefore w:val="0"/>
        <w:widowControl/>
        <w:suppressLineNumbers w:val="0"/>
        <w:spacing w:before="0" w:beforeAutospacing="0" w:after="0" w:afterAutospacing="0" w:line="576" w:lineRule="atLeast"/>
        <w:ind w:left="0" w:right="0"/>
        <w:jc w:val="both"/>
      </w:pPr>
      <w:r>
        <w:rPr>
          <w:color w:val="000000"/>
          <w:sz w:val="24"/>
          <w:szCs w:val="24"/>
        </w:rPr>
        <w:t>                               </w:t>
      </w:r>
      <w:r>
        <w:rPr>
          <w:color w:val="000000"/>
          <w:sz w:val="24"/>
          <w:szCs w:val="24"/>
          <w:bdr w:val="none" w:color="auto" w:sz="0" w:space="0"/>
        </w:rPr>
        <w:drawing>
          <wp:inline distT="0" distB="0" distL="114300" distR="114300">
            <wp:extent cx="5267325" cy="5286375"/>
            <wp:effectExtent l="0" t="0" r="9525" b="9525"/>
            <wp:docPr id="1" name="图片 1" descr="U020210409790570201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020210409790570201161.png"/>
                    <pic:cNvPicPr>
                      <a:picLocks noChangeAspect="1"/>
                    </pic:cNvPicPr>
                  </pic:nvPicPr>
                  <pic:blipFill>
                    <a:blip r:embed="rId4"/>
                    <a:stretch>
                      <a:fillRect/>
                    </a:stretch>
                  </pic:blipFill>
                  <pic:spPr>
                    <a:xfrm>
                      <a:off x="0" y="0"/>
                      <a:ext cx="5267325" cy="5286375"/>
                    </a:xfrm>
                    <a:prstGeom prst="rect">
                      <a:avLst/>
                    </a:prstGeom>
                    <a:noFill/>
                    <a:ln w="9525">
                      <a:noFill/>
                    </a:ln>
                  </pic:spPr>
                </pic:pic>
              </a:graphicData>
            </a:graphic>
          </wp:inline>
        </w:drawing>
      </w:r>
      <w:r>
        <w:rPr>
          <w:color w:val="000000"/>
          <w:sz w:val="24"/>
          <w:szCs w:val="24"/>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rPr>
          <w:sz w:val="19"/>
          <w:szCs w:val="19"/>
        </w:rPr>
      </w:pPr>
      <w:r>
        <w:rPr>
          <w:color w:val="333333"/>
          <w:sz w:val="24"/>
          <w:szCs w:val="24"/>
        </w:rPr>
        <w:br w:type="page"/>
      </w:r>
      <w:r>
        <w:rPr>
          <w:rFonts w:ascii="方正黑体_GBK" w:hAnsi="方正黑体_GBK" w:eastAsia="方正黑体_GBK" w:cs="方正黑体_GBK"/>
          <w:color w:val="333333"/>
          <w:sz w:val="32"/>
          <w:szCs w:val="32"/>
          <w:bdr w:val="none" w:color="auto" w:sz="0" w:space="0"/>
        </w:rPr>
        <w:t>附件</w:t>
      </w:r>
      <w:r>
        <w:rPr>
          <w:rFonts w:hint="default" w:ascii="方正黑体_GBK" w:hAnsi="方正黑体_GBK" w:eastAsia="方正黑体_GBK" w:cs="方正黑体_GBK"/>
          <w:color w:val="333333"/>
          <w:sz w:val="32"/>
          <w:szCs w:val="32"/>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jc w:val="center"/>
        <w:rPr>
          <w:sz w:val="19"/>
          <w:szCs w:val="19"/>
        </w:rPr>
      </w:pPr>
      <w:r>
        <w:rPr>
          <w:rFonts w:ascii="方正小标宋_GBK" w:hAnsi="方正小标宋_GBK" w:eastAsia="方正小标宋_GBK" w:cs="方正小标宋_GBK"/>
          <w:color w:val="333333"/>
          <w:sz w:val="44"/>
          <w:szCs w:val="44"/>
          <w:bdr w:val="none" w:color="auto" w:sz="0" w:space="0"/>
        </w:rPr>
        <w:t>设置养老机构备案书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05"/>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rPr>
          <w:sz w:val="19"/>
          <w:szCs w:val="19"/>
        </w:rPr>
      </w:pPr>
      <w:r>
        <w:rPr>
          <w:color w:val="333333"/>
          <w:sz w:val="19"/>
          <w:szCs w:val="19"/>
          <w:u w:val="single"/>
          <w:bdr w:val="none" w:color="auto" w:sz="0" w:space="0"/>
        </w:rPr>
        <w:t xml:space="preserve">         </w:t>
      </w:r>
      <w:r>
        <w:rPr>
          <w:rFonts w:ascii="方正仿宋_GBK" w:hAnsi="方正仿宋_GBK" w:eastAsia="方正仿宋_GBK" w:cs="方正仿宋_GBK"/>
          <w:color w:val="333333"/>
          <w:sz w:val="32"/>
          <w:szCs w:val="32"/>
          <w:bdr w:val="none" w:color="auto" w:sz="0" w:space="0"/>
        </w:rPr>
        <w:t>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rPr>
          <w:sz w:val="19"/>
          <w:szCs w:val="19"/>
        </w:rPr>
      </w:pPr>
      <w:r>
        <w:rPr>
          <w:color w:val="333333"/>
          <w:sz w:val="19"/>
          <w:szCs w:val="19"/>
          <w:bdr w:val="none" w:color="auto" w:sz="0" w:space="0"/>
        </w:rPr>
        <w:t xml:space="preserve">   </w:t>
      </w:r>
      <w:r>
        <w:rPr>
          <w:rFonts w:hint="default" w:ascii="方正仿宋_GBK" w:hAnsi="方正仿宋_GBK" w:eastAsia="方正仿宋_GBK" w:cs="方正仿宋_GBK"/>
          <w:color w:val="333333"/>
          <w:sz w:val="32"/>
          <w:szCs w:val="32"/>
          <w:bdr w:val="none" w:color="auto" w:sz="0" w:space="0"/>
        </w:rPr>
        <w:t>经我单位研究决定，设置一所养老机构，该养老机构备案信息如下：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1.名称：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2.地址：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3.法人登记机关：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4.统一社会信用代码：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5.法定代表人（主要负责人）：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6.居民身份号码：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7.服务范围：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8.服务场所性质：自有/租赁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9.养老床位数量：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10.服务设施占比面积：        建筑面积：      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 xml:space="preserve">11.联系人：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12.手机号码：               邮箱：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634" w:right="0"/>
        <w:rPr>
          <w:sz w:val="19"/>
          <w:szCs w:val="19"/>
        </w:rPr>
      </w:pPr>
      <w:r>
        <w:rPr>
          <w:rFonts w:hint="default" w:ascii="方正仿宋_GBK" w:hAnsi="方正仿宋_GBK" w:eastAsia="方正仿宋_GBK" w:cs="方正仿宋_GBK"/>
          <w:color w:val="333333"/>
          <w:sz w:val="32"/>
          <w:szCs w:val="32"/>
          <w:bdr w:val="none" w:color="auto" w:sz="0" w:space="0"/>
        </w:rPr>
        <w:t>请予以备案。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5774" w:right="0" w:hanging="1440"/>
        <w:rPr>
          <w:sz w:val="19"/>
          <w:szCs w:val="19"/>
        </w:rPr>
      </w:pPr>
      <w:r>
        <w:rPr>
          <w:rFonts w:hint="default" w:ascii="方正仿宋_GBK" w:hAnsi="方正仿宋_GBK" w:eastAsia="方正仿宋_GBK" w:cs="方正仿宋_GBK"/>
          <w:color w:val="333333"/>
          <w:sz w:val="32"/>
          <w:szCs w:val="32"/>
          <w:bdr w:val="none" w:color="auto" w:sz="0" w:space="0"/>
        </w:rPr>
        <w:t>备案单位：        （章）</w:t>
      </w:r>
      <w:r>
        <w:rPr>
          <w:rFonts w:hint="default" w:ascii="方正仿宋_GBK" w:hAnsi="方正仿宋_GBK" w:eastAsia="方正仿宋_GBK" w:cs="方正仿宋_GBK"/>
          <w:color w:val="333333"/>
          <w:sz w:val="32"/>
          <w:szCs w:val="32"/>
          <w:bdr w:val="none" w:color="auto" w:sz="0" w:space="0"/>
        </w:rPr>
        <w:br w:type="textWrapping"/>
      </w:r>
      <w:r>
        <w:rPr>
          <w:rFonts w:hint="default" w:ascii="方正仿宋_GBK" w:hAnsi="方正仿宋_GBK" w:eastAsia="方正仿宋_GBK" w:cs="方正仿宋_GBK"/>
          <w:color w:val="333333"/>
          <w:sz w:val="32"/>
          <w:szCs w:val="32"/>
          <w:bdr w:val="none" w:color="auto" w:sz="0" w:space="0"/>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rPr>
          <w:sz w:val="19"/>
          <w:szCs w:val="19"/>
        </w:rPr>
      </w:pPr>
      <w:r>
        <w:rPr>
          <w:rFonts w:hint="default" w:ascii="方正黑体_GBK" w:hAnsi="方正黑体_GBK" w:eastAsia="方正黑体_GBK" w:cs="方正黑体_GBK"/>
          <w:color w:val="333333"/>
          <w:sz w:val="32"/>
          <w:szCs w:val="32"/>
          <w:bdr w:val="none" w:color="auto" w:sz="0" w:space="0"/>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r>
        <w:rPr>
          <w:rFonts w:hint="default" w:ascii="方正小标宋_GBK" w:hAnsi="方正小标宋_GBK" w:eastAsia="方正小标宋_GBK" w:cs="方正小标宋_GBK"/>
          <w:color w:val="333333"/>
          <w:sz w:val="44"/>
          <w:szCs w:val="44"/>
          <w:bdr w:val="none" w:color="auto" w:sz="0" w:space="0"/>
        </w:rPr>
        <w:t>设置养老机构备案回执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rPr>
          <w:sz w:val="19"/>
          <w:szCs w:val="19"/>
        </w:rPr>
      </w:pPr>
      <w:r>
        <w:rPr>
          <w:color w:val="333333"/>
          <w:sz w:val="19"/>
          <w:szCs w:val="19"/>
          <w:u w:val="single"/>
          <w:bdr w:val="none" w:color="auto" w:sz="0" w:space="0"/>
        </w:rPr>
        <w:t>          </w:t>
      </w:r>
      <w:r>
        <w:rPr>
          <w:rFonts w:hint="default" w:ascii="方正仿宋_GBK" w:hAnsi="方正仿宋_GBK" w:eastAsia="方正仿宋_GBK" w:cs="方正仿宋_GBK"/>
          <w:color w:val="333333"/>
          <w:sz w:val="32"/>
          <w:szCs w:val="32"/>
          <w:bdr w:val="none" w:color="auto" w:sz="0" w:space="0"/>
        </w:rPr>
        <w:t>：                     备案编号：</w:t>
      </w:r>
      <w:r>
        <w:rPr>
          <w:rFonts w:hint="default" w:ascii="方正仿宋_GBK" w:hAnsi="方正仿宋_GBK" w:eastAsia="方正仿宋_GBK" w:cs="方正仿宋_GBK"/>
          <w:color w:val="333333"/>
          <w:sz w:val="32"/>
          <w:szCs w:val="32"/>
          <w:u w:val="singl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rPr>
          <w:sz w:val="19"/>
          <w:szCs w:val="19"/>
        </w:rPr>
      </w:pPr>
      <w:r>
        <w:rPr>
          <w:color w:val="333333"/>
          <w:sz w:val="19"/>
          <w:szCs w:val="19"/>
          <w:bdr w:val="none" w:color="auto" w:sz="0" w:space="0"/>
        </w:rPr>
        <w:t xml:space="preserve">     </w:t>
      </w:r>
      <w:r>
        <w:rPr>
          <w:rFonts w:hint="default" w:ascii="方正仿宋_GBK" w:hAnsi="方正仿宋_GBK" w:eastAsia="方正仿宋_GBK" w:cs="方正仿宋_GBK"/>
          <w:color w:val="333333"/>
          <w:sz w:val="32"/>
          <w:szCs w:val="32"/>
          <w:bdr w:val="none" w:color="auto" w:sz="0" w:space="0"/>
        </w:rPr>
        <w:t>年    月    日报我局的《设置养老机构备案书》及有关材料收到并予以备案。</w:t>
      </w:r>
      <w:r>
        <w:rPr>
          <w:rFonts w:hint="default" w:ascii="方正仿宋_GBK" w:hAnsi="方正仿宋_GBK" w:eastAsia="方正仿宋_GBK" w:cs="方正仿宋_GBK"/>
          <w:color w:val="333333"/>
          <w:sz w:val="32"/>
          <w:szCs w:val="32"/>
          <w:bdr w:val="none" w:color="auto" w:sz="0" w:space="0"/>
        </w:rPr>
        <w:br w:type="textWrapping"/>
      </w:r>
      <w:r>
        <w:rPr>
          <w:rFonts w:hint="default" w:ascii="方正仿宋_GBK" w:hAnsi="方正仿宋_GBK" w:eastAsia="方正仿宋_GBK" w:cs="方正仿宋_GBK"/>
          <w:color w:val="333333"/>
          <w:sz w:val="32"/>
          <w:szCs w:val="32"/>
          <w:bdr w:val="none" w:color="auto" w:sz="0" w:space="0"/>
        </w:rPr>
        <w:t>   备案项目如下：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1.名称：</w:t>
      </w:r>
      <w:r>
        <w:rPr>
          <w:rFonts w:hint="default" w:ascii="方正仿宋_GBK" w:hAnsi="方正仿宋_GBK" w:eastAsia="方正仿宋_GBK" w:cs="方正仿宋_GBK"/>
          <w:color w:val="333333"/>
          <w:sz w:val="32"/>
          <w:szCs w:val="32"/>
          <w:bdr w:val="none" w:color="auto" w:sz="0" w:space="0"/>
        </w:rPr>
        <w:br w:type="textWrapping"/>
      </w:r>
      <w:r>
        <w:rPr>
          <w:rFonts w:hint="default" w:ascii="方正仿宋_GBK" w:hAnsi="方正仿宋_GBK" w:eastAsia="方正仿宋_GBK" w:cs="方正仿宋_GBK"/>
          <w:color w:val="333333"/>
          <w:sz w:val="32"/>
          <w:szCs w:val="32"/>
          <w:bdr w:val="none" w:color="auto" w:sz="0" w:space="0"/>
        </w:rPr>
        <w:t>    2.地址：</w:t>
      </w:r>
      <w:r>
        <w:rPr>
          <w:rFonts w:hint="default" w:ascii="方正仿宋_GBK" w:hAnsi="方正仿宋_GBK" w:eastAsia="方正仿宋_GBK" w:cs="方正仿宋_GBK"/>
          <w:color w:val="333333"/>
          <w:sz w:val="32"/>
          <w:szCs w:val="32"/>
          <w:bdr w:val="none" w:color="auto" w:sz="0" w:space="0"/>
        </w:rPr>
        <w:br w:type="textWrapping"/>
      </w:r>
      <w:r>
        <w:rPr>
          <w:rFonts w:hint="default" w:ascii="方正仿宋_GBK" w:hAnsi="方正仿宋_GBK" w:eastAsia="方正仿宋_GBK" w:cs="方正仿宋_GBK"/>
          <w:color w:val="333333"/>
          <w:sz w:val="32"/>
          <w:szCs w:val="32"/>
          <w:bdr w:val="none" w:color="auto" w:sz="0" w:space="0"/>
        </w:rPr>
        <w:t>    3.统一社会信用代码：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4.服务范围：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5.养老床位数量：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6.服务场所性质：自有/租赁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color w:val="333333"/>
          <w:sz w:val="19"/>
          <w:szCs w:val="19"/>
          <w:bdr w:val="none" w:color="auto" w:sz="0" w:space="0"/>
        </w:rPr>
        <w:t>                                                                        </w:t>
      </w:r>
      <w:r>
        <w:rPr>
          <w:color w:val="333333"/>
          <w:sz w:val="19"/>
          <w:szCs w:val="19"/>
          <w:u w:val="single"/>
          <w:bdr w:val="none" w:color="auto" w:sz="0" w:space="0"/>
        </w:rPr>
        <w:t>      </w:t>
      </w:r>
      <w:r>
        <w:rPr>
          <w:rFonts w:hint="default" w:ascii="方正仿宋_GBK" w:hAnsi="方正仿宋_GBK" w:eastAsia="方正仿宋_GBK" w:cs="方正仿宋_GBK"/>
          <w:color w:val="333333"/>
          <w:sz w:val="32"/>
          <w:szCs w:val="32"/>
          <w:bdr w:val="none" w:color="auto" w:sz="0" w:space="0"/>
        </w:rPr>
        <w:t>民政局（章）</w:t>
      </w:r>
      <w:r>
        <w:rPr>
          <w:rFonts w:hint="default" w:ascii="方正仿宋_GBK" w:hAnsi="方正仿宋_GBK" w:eastAsia="方正仿宋_GBK" w:cs="方正仿宋_GBK"/>
          <w:color w:val="333333"/>
          <w:sz w:val="32"/>
          <w:szCs w:val="32"/>
          <w:bdr w:val="none" w:color="auto" w:sz="0" w:space="0"/>
        </w:rPr>
        <w:br w:type="textWrapping"/>
      </w:r>
      <w:r>
        <w:rPr>
          <w:rFonts w:hint="default" w:ascii="方正仿宋_GBK" w:hAnsi="方正仿宋_GBK" w:eastAsia="方正仿宋_GBK" w:cs="方正仿宋_GBK"/>
          <w:color w:val="333333"/>
          <w:sz w:val="32"/>
          <w:szCs w:val="32"/>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rPr>
          <w:sz w:val="19"/>
          <w:szCs w:val="19"/>
        </w:rPr>
      </w:pPr>
      <w:r>
        <w:rPr>
          <w:rFonts w:hint="default" w:ascii="方正黑体_GBK" w:hAnsi="方正黑体_GBK" w:eastAsia="方正黑体_GBK" w:cs="方正黑体_GBK"/>
          <w:color w:val="333333"/>
          <w:sz w:val="32"/>
          <w:szCs w:val="32"/>
          <w:bdr w:val="none" w:color="auto" w:sz="0" w:space="0"/>
        </w:rPr>
        <w:t>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r>
        <w:rPr>
          <w:rFonts w:hint="default" w:ascii="方正小标宋_GBK" w:hAnsi="方正小标宋_GBK" w:eastAsia="方正小标宋_GBK" w:cs="方正小标宋_GBK"/>
          <w:color w:val="333333"/>
          <w:sz w:val="44"/>
          <w:szCs w:val="44"/>
          <w:bdr w:val="none" w:color="auto" w:sz="0" w:space="0"/>
        </w:rPr>
        <w:t>养老机构基本条件告知书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05"/>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rPr>
          <w:sz w:val="19"/>
          <w:szCs w:val="19"/>
        </w:rPr>
      </w:pPr>
      <w:r>
        <w:rPr>
          <w:color w:val="333333"/>
          <w:sz w:val="19"/>
          <w:szCs w:val="19"/>
          <w:bdr w:val="none" w:color="auto" w:sz="0" w:space="0"/>
        </w:rPr>
        <w:t xml:space="preserve">   </w:t>
      </w:r>
      <w:r>
        <w:rPr>
          <w:rFonts w:hint="default" w:ascii="方正仿宋_GBK" w:hAnsi="方正仿宋_GBK" w:eastAsia="方正仿宋_GBK" w:cs="方正仿宋_GBK"/>
          <w:color w:val="333333"/>
          <w:sz w:val="32"/>
          <w:szCs w:val="32"/>
          <w:bdr w:val="none" w:color="auto" w:sz="0" w:space="0"/>
        </w:rPr>
        <w:t>养老机构应当根据《中华人民共和国老年人权益保障法》和《养老机构管理办法》的要求，按照属地原则，向相关民政部门登记备案，接受民政等部门的监督管理，并按照法律法规、标准规范、管理规定等开展服务活动。养老机构基本条件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1.应当符合《中华人民共和国建筑法》《中华人民共和国消防法》《无障碍环境建设条例》等法律法规，以及《老年人照料设施建筑设计标准》（住房城乡建设部公告2018年第36号）、《建筑设计防火规范》（住房城乡建设部公告2018年第35号）等国家标准或者行业标准规定的安全生产条件，并符合环境影响评价分类管理要求。依照《中华人民共和国安全生产法》第17条规定，不具备安全生产条件的，不得从事经营服务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2.应当符合和遵照《养老机构管理办法》对备案管理、服务规范、运营管理和监督检查等规定。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3.养老服务应当符合《中华人民共和国老年人权益保障法》《养老机构管理办法》以及《养老机构基本服务质量安全规范》等相关要求。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4.开展餐饮服务的，应当符合现行的《中华人民共和国食品安全法》《食品经营许可管理办法》等法律法规，并符相应食品安全标准。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5.开展医疗卫生服务的，应当符合现行的《医疗机构管理条例》《医疗机构管理条例实施细则》等法规规章。以及养老机构内设医务室、护理站等设置标准。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r>
        <w:rPr>
          <w:rFonts w:hint="default" w:ascii="方正仿宋_GBK" w:hAnsi="方正仿宋_GBK" w:eastAsia="方正仿宋_GBK" w:cs="方正仿宋_GBK"/>
          <w:color w:val="333333"/>
          <w:sz w:val="32"/>
          <w:szCs w:val="32"/>
          <w:bdr w:val="none" w:color="auto" w:sz="0" w:space="0"/>
        </w:rPr>
        <w:t>6.法律法规规定的其他条件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rFonts w:hint="default" w:ascii="方正仿宋_GBK" w:hAnsi="方正仿宋_GBK" w:eastAsia="方正仿宋_GBK" w:cs="方正仿宋_GBK"/>
          <w:color w:val="333333"/>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黑体_GBK" w:hAnsi="方正黑体_GBK" w:eastAsia="方正黑体_GBK" w:cs="方正黑体_GBK"/>
          <w:color w:val="333333"/>
          <w:sz w:val="32"/>
          <w:szCs w:val="32"/>
          <w:bdr w:val="none" w:color="auto" w:sz="0" w:space="0"/>
        </w:rPr>
        <w:t>附件5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r>
        <w:rPr>
          <w:rFonts w:hint="default" w:ascii="方正小标宋_GBK" w:hAnsi="方正小标宋_GBK" w:eastAsia="方正小标宋_GBK" w:cs="方正小标宋_GBK"/>
          <w:color w:val="333333"/>
          <w:sz w:val="44"/>
          <w:szCs w:val="44"/>
          <w:bdr w:val="none" w:color="auto" w:sz="0" w:space="0"/>
        </w:rPr>
        <w:t>养老机构备案承诺书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05"/>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本单位承诺如实填报</w:t>
      </w:r>
      <w:r>
        <w:rPr>
          <w:rFonts w:hint="default" w:ascii="方正仿宋_GBK" w:hAnsi="方正仿宋_GBK" w:eastAsia="方正仿宋_GBK" w:cs="方正仿宋_GBK"/>
          <w:color w:val="333333"/>
          <w:sz w:val="32"/>
          <w:szCs w:val="32"/>
          <w:u w:val="single"/>
          <w:bdr w:val="none" w:color="auto" w:sz="0" w:space="0"/>
        </w:rPr>
        <w:t xml:space="preserve">                   </w:t>
      </w:r>
      <w:r>
        <w:rPr>
          <w:rFonts w:hint="default" w:ascii="方正仿宋_GBK" w:hAnsi="方正仿宋_GBK" w:eastAsia="方正仿宋_GBK" w:cs="方正仿宋_GBK"/>
          <w:color w:val="333333"/>
          <w:sz w:val="32"/>
          <w:szCs w:val="32"/>
          <w:bdr w:val="none" w:color="auto" w:sz="0" w:space="0"/>
        </w:rPr>
        <w:t>的备案信息，并将按照相关法律法规的要求，及时、准确报送后续重大事项变更信息。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承诺已了解养老机构管理相关法律法规和标准规范，承诺设置的养老机构符合《养老机构基本条件告知书》载明的要求。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承诺按照诚实信用、安全规范、以人为本的原则和相关国家和行业标准开展养老服务，不以养老机构名义从事欺老虐老、不正当关联交易、非法集资等损害老年人合法权益和公平竞争市场秩序的行为。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承诺主动接受并配合民政部门和其他有关部门的指导、监督和管理。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rFonts w:hint="default" w:ascii="方正仿宋_GBK" w:hAnsi="方正仿宋_GBK" w:eastAsia="方正仿宋_GBK" w:cs="方正仿宋_GBK"/>
          <w:color w:val="333333"/>
          <w:sz w:val="32"/>
          <w:szCs w:val="32"/>
          <w:bdr w:val="none" w:color="auto" w:sz="0" w:space="0"/>
        </w:rPr>
        <w:t>承诺不属实，或者违反上述承诺的，依法承担相应法律责任。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color w:val="333333"/>
          <w:sz w:val="19"/>
          <w:szCs w:val="19"/>
          <w:bdr w:val="none" w:color="auto" w:sz="0" w:space="0"/>
        </w:rPr>
        <w:t>                          </w:t>
      </w:r>
      <w:r>
        <w:rPr>
          <w:rFonts w:hint="default" w:ascii="方正仿宋_GBK" w:hAnsi="方正仿宋_GBK" w:eastAsia="方正仿宋_GBK" w:cs="方正仿宋_GBK"/>
          <w:color w:val="333333"/>
          <w:sz w:val="32"/>
          <w:szCs w:val="32"/>
          <w:bdr w:val="none" w:color="auto" w:sz="0" w:space="0"/>
        </w:rPr>
        <w:t>备案单位：            （章）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rPr>
          <w:sz w:val="19"/>
          <w:szCs w:val="19"/>
        </w:rPr>
      </w:pPr>
      <w:r>
        <w:rPr>
          <w:color w:val="333333"/>
          <w:sz w:val="19"/>
          <w:szCs w:val="19"/>
          <w:bdr w:val="none" w:color="auto" w:sz="0" w:space="0"/>
        </w:rPr>
        <w:t>            </w:t>
      </w:r>
      <w:r>
        <w:rPr>
          <w:rFonts w:hint="default" w:ascii="方正仿宋_GBK" w:hAnsi="方正仿宋_GBK" w:eastAsia="方正仿宋_GBK" w:cs="方正仿宋_GBK"/>
          <w:color w:val="333333"/>
          <w:sz w:val="32"/>
          <w:szCs w:val="32"/>
          <w:bdr w:val="none" w:color="auto" w:sz="0" w:space="0"/>
        </w:rPr>
        <w:t>法定代表人（主要负责人）签字：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235"/>
        <w:rPr>
          <w:sz w:val="19"/>
          <w:szCs w:val="19"/>
        </w:rPr>
      </w:pPr>
      <w:r>
        <w:rPr>
          <w:rFonts w:hint="default" w:ascii="方正仿宋_GBK" w:hAnsi="方正仿宋_GBK" w:eastAsia="方正仿宋_GBK" w:cs="方正仿宋_GBK"/>
          <w:color w:val="333333"/>
          <w:sz w:val="32"/>
          <w:szCs w:val="32"/>
          <w:bdr w:val="none" w:color="auto" w:sz="0" w:space="0"/>
        </w:rPr>
        <w:t>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4" w:firstLine="317"/>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rPr>
          <w:sz w:val="19"/>
          <w:szCs w:val="19"/>
        </w:rPr>
      </w:pPr>
      <w:r>
        <w:rPr>
          <w:rFonts w:hint="default" w:ascii="方正黑体_GBK" w:hAnsi="方正黑体_GBK" w:eastAsia="方正黑体_GBK" w:cs="方正黑体_GBK"/>
          <w:color w:val="333333"/>
          <w:sz w:val="32"/>
          <w:szCs w:val="32"/>
          <w:bdr w:val="none" w:color="auto" w:sz="0" w:space="0"/>
        </w:rPr>
        <w:t>附件6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r>
        <w:rPr>
          <w:rFonts w:hint="default" w:ascii="方正小标宋_GBK" w:hAnsi="方正小标宋_GBK" w:eastAsia="方正小标宋_GBK" w:cs="方正小标宋_GBK"/>
          <w:color w:val="333333"/>
          <w:sz w:val="44"/>
          <w:szCs w:val="44"/>
          <w:bdr w:val="none" w:color="auto" w:sz="0" w:space="0"/>
        </w:rPr>
        <w:t>养老机构变更备案书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sz w:val="19"/>
          <w:szCs w:val="19"/>
        </w:rPr>
      </w:pPr>
      <w:r>
        <w:rPr>
          <w:rFonts w:ascii="serif" w:eastAsia="serif" w:cs="serif"/>
          <w:color w:val="00000A"/>
          <w:sz w:val="32"/>
          <w:szCs w:val="32"/>
          <w:u w:val="single"/>
          <w:bdr w:val="none" w:color="auto" w:sz="0" w:space="0"/>
        </w:rPr>
        <w:br w:type="textWrapping"/>
      </w:r>
      <w:r>
        <w:rPr>
          <w:rFonts w:hint="default" w:ascii="serif" w:eastAsia="serif" w:cs="serif"/>
          <w:color w:val="00000A"/>
          <w:sz w:val="32"/>
          <w:szCs w:val="32"/>
          <w:u w:val="single"/>
          <w:bdr w:val="none" w:color="auto" w:sz="0" w:space="0"/>
        </w:rPr>
        <w:t> </w:t>
      </w:r>
      <w:r>
        <w:rPr>
          <w:rFonts w:hint="default" w:ascii="方正仿宋_GBK" w:hAnsi="方正仿宋_GBK" w:eastAsia="方正仿宋_GBK" w:cs="方正仿宋_GBK"/>
          <w:color w:val="00000A"/>
          <w:sz w:val="32"/>
          <w:szCs w:val="32"/>
          <w:u w:val="single"/>
          <w:bdr w:val="none" w:color="auto" w:sz="0" w:space="0"/>
        </w:rPr>
        <w:t>         </w:t>
      </w:r>
      <w:r>
        <w:rPr>
          <w:rFonts w:hint="default" w:ascii="方正仿宋_GBK" w:hAnsi="方正仿宋_GBK" w:eastAsia="方正仿宋_GBK" w:cs="方正仿宋_GBK"/>
          <w:color w:val="00000A"/>
          <w:sz w:val="32"/>
          <w:szCs w:val="32"/>
          <w:bdr w:val="none" w:color="auto" w:sz="0" w:space="0"/>
        </w:rPr>
        <w:t>民政局：</w:t>
      </w:r>
      <w:r>
        <w:rPr>
          <w:rFonts w:hint="default" w:ascii="方正仿宋_GBK" w:hAnsi="方正仿宋_GBK" w:eastAsia="方正仿宋_GBK" w:cs="方正仿宋_GBK"/>
          <w:color w:val="333333"/>
          <w:sz w:val="32"/>
          <w:szCs w:val="32"/>
          <w:bdr w:val="none" w:color="auto" w:sz="0" w:space="0"/>
        </w:rPr>
        <w:br w:type="textWrapping"/>
      </w:r>
      <w:r>
        <w:rPr>
          <w:rFonts w:hint="default" w:ascii="方正仿宋_GBK" w:hAnsi="方正仿宋_GBK" w:eastAsia="方正仿宋_GBK" w:cs="方正仿宋_GBK"/>
          <w:color w:val="333333"/>
          <w:sz w:val="32"/>
          <w:szCs w:val="32"/>
          <w:bdr w:val="none" w:color="auto" w:sz="0" w:space="0"/>
        </w:rPr>
        <w:t>　　我单位有关事项发生变更，该养老机构变更备案信息如下：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color w:val="00000A"/>
          <w:sz w:val="32"/>
          <w:szCs w:val="32"/>
          <w:bdr w:val="none" w:color="auto" w:sz="0" w:space="0"/>
        </w:rPr>
        <w:t>变更事项：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color w:val="00000A"/>
          <w:sz w:val="32"/>
          <w:szCs w:val="32"/>
          <w:bdr w:val="none" w:color="auto" w:sz="0" w:space="0"/>
        </w:rPr>
        <w:t>变更前：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color w:val="00000A"/>
          <w:sz w:val="32"/>
          <w:szCs w:val="32"/>
          <w:bdr w:val="none" w:color="auto" w:sz="0" w:space="0"/>
        </w:rPr>
        <w:t>变更后：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color w:val="00000A"/>
          <w:sz w:val="32"/>
          <w:szCs w:val="32"/>
          <w:bdr w:val="none" w:color="auto" w:sz="0" w:space="0"/>
        </w:rPr>
        <w:t>请予以备案。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sz w:val="19"/>
          <w:szCs w:val="19"/>
        </w:rPr>
      </w:pPr>
      <w:r>
        <w:rPr>
          <w:rFonts w:hint="default" w:ascii="方正仿宋_GBK" w:hAnsi="方正仿宋_GBK" w:eastAsia="方正仿宋_GBK" w:cs="方正仿宋_GBK"/>
          <w:color w:val="00000A"/>
          <w:sz w:val="32"/>
          <w:szCs w:val="32"/>
          <w:bdr w:val="none" w:color="auto" w:sz="0" w:space="0"/>
        </w:rPr>
        <w:t>联系人：                      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r>
        <w:rPr>
          <w:rFonts w:hint="default" w:ascii="方正仿宋_GBK" w:hAnsi="方正仿宋_GBK" w:eastAsia="方正仿宋_GBK" w:cs="方正仿宋_GBK"/>
          <w:color w:val="00000A"/>
          <w:sz w:val="19"/>
          <w:szCs w:val="19"/>
          <w:bdr w:val="none" w:color="auto" w:sz="0" w:space="0"/>
        </w:rPr>
        <w:t>                  </w:t>
      </w:r>
      <w:r>
        <w:rPr>
          <w:rFonts w:hint="default" w:ascii="方正仿宋_GBK" w:hAnsi="方正仿宋_GBK" w:eastAsia="方正仿宋_GBK" w:cs="方正仿宋_GBK"/>
          <w:color w:val="00000A"/>
          <w:sz w:val="32"/>
          <w:szCs w:val="32"/>
          <w:bdr w:val="none" w:color="auto" w:sz="0" w:space="0"/>
        </w:rPr>
        <w:t>备案单位：　　　　　　　　（章）</w:t>
      </w:r>
      <w:r>
        <w:rPr>
          <w:rFonts w:hint="default" w:ascii="方正仿宋_GBK" w:hAnsi="方正仿宋_GBK" w:eastAsia="方正仿宋_GBK" w:cs="方正仿宋_GBK"/>
          <w:color w:val="00000A"/>
          <w:sz w:val="32"/>
          <w:szCs w:val="32"/>
          <w:bdr w:val="none" w:color="auto" w:sz="0" w:space="0"/>
        </w:rPr>
        <w:br w:type="textWrapping"/>
      </w:r>
      <w:r>
        <w:rPr>
          <w:rFonts w:hint="default" w:ascii="方正仿宋_GBK" w:hAnsi="方正仿宋_GBK" w:eastAsia="方正仿宋_GBK" w:cs="方正仿宋_GBK"/>
          <w:color w:val="00000A"/>
          <w:sz w:val="32"/>
          <w:szCs w:val="32"/>
          <w:bdr w:val="none" w:color="auto" w:sz="0" w:space="0"/>
        </w:rPr>
        <w:t>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4"/>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4"/>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4"/>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rPr>
          <w:sz w:val="19"/>
          <w:szCs w:val="19"/>
        </w:rPr>
      </w:pPr>
      <w:r>
        <w:rPr>
          <w:rFonts w:hint="default" w:ascii="方正黑体_GBK" w:hAnsi="方正黑体_GBK" w:eastAsia="方正黑体_GBK" w:cs="方正黑体_GBK"/>
          <w:color w:val="333333"/>
          <w:sz w:val="32"/>
          <w:szCs w:val="32"/>
          <w:bdr w:val="none" w:color="auto" w:sz="0" w:space="0"/>
        </w:rPr>
        <w:t>附件7</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r>
        <w:rPr>
          <w:rFonts w:hint="default" w:ascii="方正小标宋_GBK" w:hAnsi="方正小标宋_GBK" w:eastAsia="方正小标宋_GBK" w:cs="方正小标宋_GBK"/>
          <w:color w:val="333333"/>
          <w:sz w:val="44"/>
          <w:szCs w:val="44"/>
          <w:bdr w:val="none" w:color="auto" w:sz="0" w:space="0"/>
        </w:rPr>
        <w:t>养老机构变更备案回执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sz w:val="19"/>
          <w:szCs w:val="19"/>
        </w:rPr>
      </w:pPr>
      <w:r>
        <w:rPr>
          <w:rFonts w:hint="eastAsia" w:ascii="宋体" w:hAnsi="宋体" w:eastAsia="宋体" w:cs="宋体"/>
          <w:color w:val="00000A"/>
          <w:sz w:val="32"/>
          <w:szCs w:val="32"/>
          <w:bdr w:val="none" w:color="auto" w:sz="0" w:space="0"/>
        </w:rPr>
        <w:br w:type="textWrapping"/>
      </w:r>
      <w:r>
        <w:rPr>
          <w:rFonts w:hint="default" w:ascii="方正仿宋_GBK" w:hAnsi="方正仿宋_GBK" w:eastAsia="方正仿宋_GBK" w:cs="方正仿宋_GBK"/>
          <w:color w:val="00000A"/>
          <w:sz w:val="32"/>
          <w:szCs w:val="32"/>
          <w:u w:val="single"/>
          <w:bdr w:val="none" w:color="auto" w:sz="0" w:space="0"/>
        </w:rPr>
        <w:t>　　　　　　　　　</w:t>
      </w:r>
      <w:r>
        <w:rPr>
          <w:rFonts w:hint="default" w:ascii="方正仿宋_GBK" w:hAnsi="方正仿宋_GBK" w:eastAsia="方正仿宋_GBK" w:cs="方正仿宋_GBK"/>
          <w:color w:val="00000A"/>
          <w:sz w:val="32"/>
          <w:szCs w:val="32"/>
          <w:bdr w:val="none" w:color="auto" w:sz="0" w:space="0"/>
        </w:rPr>
        <w:t>：　　　　　变更备案编号：</w:t>
      </w:r>
      <w:r>
        <w:rPr>
          <w:rFonts w:hint="default" w:ascii="方正仿宋_GBK" w:hAnsi="方正仿宋_GBK" w:eastAsia="方正仿宋_GBK" w:cs="方正仿宋_GBK"/>
          <w:color w:val="00000A"/>
          <w:sz w:val="32"/>
          <w:szCs w:val="32"/>
          <w:u w:val="single"/>
          <w:bdr w:val="none" w:color="auto" w:sz="0" w:space="0"/>
        </w:rPr>
        <w:t xml:space="preserve">       </w:t>
      </w:r>
      <w:r>
        <w:rPr>
          <w:rFonts w:hint="default" w:ascii="方正仿宋_GBK" w:hAnsi="方正仿宋_GBK" w:eastAsia="方正仿宋_GBK" w:cs="方正仿宋_GBK"/>
          <w:color w:val="00000A"/>
          <w:sz w:val="32"/>
          <w:szCs w:val="32"/>
          <w:bdr w:val="none" w:color="auto" w:sz="0" w:space="0"/>
        </w:rPr>
        <w:br w:type="textWrapping"/>
      </w:r>
      <w:r>
        <w:rPr>
          <w:rFonts w:hint="default" w:ascii="方正仿宋_GBK" w:hAnsi="方正仿宋_GBK" w:eastAsia="方正仿宋_GBK" w:cs="方正仿宋_GBK"/>
          <w:color w:val="00000A"/>
          <w:sz w:val="32"/>
          <w:szCs w:val="32"/>
          <w:bdr w:val="none" w:color="auto" w:sz="0" w:space="0"/>
        </w:rPr>
        <w:t>　　</w:t>
      </w:r>
      <w:r>
        <w:rPr>
          <w:rFonts w:hint="default" w:ascii="方正仿宋_GBK" w:hAnsi="方正仿宋_GBK" w:eastAsia="方正仿宋_GBK" w:cs="方正仿宋_GBK"/>
          <w:color w:val="00000A"/>
          <w:sz w:val="32"/>
          <w:szCs w:val="32"/>
          <w:u w:val="single"/>
          <w:bdr w:val="none" w:color="auto" w:sz="0" w:space="0"/>
        </w:rPr>
        <w:t>      </w:t>
      </w:r>
      <w:r>
        <w:rPr>
          <w:rFonts w:hint="default" w:ascii="方正仿宋_GBK" w:hAnsi="方正仿宋_GBK" w:eastAsia="方正仿宋_GBK" w:cs="方正仿宋_GBK"/>
          <w:color w:val="00000A"/>
          <w:sz w:val="32"/>
          <w:szCs w:val="32"/>
          <w:bdr w:val="none" w:color="auto" w:sz="0" w:space="0"/>
        </w:rPr>
        <w:t>年</w:t>
      </w:r>
      <w:r>
        <w:rPr>
          <w:rFonts w:hint="default" w:ascii="方正仿宋_GBK" w:hAnsi="方正仿宋_GBK" w:eastAsia="方正仿宋_GBK" w:cs="方正仿宋_GBK"/>
          <w:color w:val="00000A"/>
          <w:sz w:val="32"/>
          <w:szCs w:val="32"/>
          <w:u w:val="single"/>
          <w:bdr w:val="none" w:color="auto" w:sz="0" w:space="0"/>
        </w:rPr>
        <w:t>　   </w:t>
      </w:r>
      <w:r>
        <w:rPr>
          <w:rFonts w:hint="default" w:ascii="方正仿宋_GBK" w:hAnsi="方正仿宋_GBK" w:eastAsia="方正仿宋_GBK" w:cs="方正仿宋_GBK"/>
          <w:color w:val="00000A"/>
          <w:sz w:val="32"/>
          <w:szCs w:val="32"/>
          <w:bdr w:val="none" w:color="auto" w:sz="0" w:space="0"/>
        </w:rPr>
        <w:t>月</w:t>
      </w:r>
      <w:r>
        <w:rPr>
          <w:rFonts w:hint="default" w:ascii="方正仿宋_GBK" w:hAnsi="方正仿宋_GBK" w:eastAsia="方正仿宋_GBK" w:cs="方正仿宋_GBK"/>
          <w:color w:val="00000A"/>
          <w:sz w:val="32"/>
          <w:szCs w:val="32"/>
          <w:u w:val="single"/>
          <w:bdr w:val="none" w:color="auto" w:sz="0" w:space="0"/>
        </w:rPr>
        <w:t>　   </w:t>
      </w:r>
      <w:r>
        <w:rPr>
          <w:rFonts w:hint="default" w:ascii="方正仿宋_GBK" w:hAnsi="方正仿宋_GBK" w:eastAsia="方正仿宋_GBK" w:cs="方正仿宋_GBK"/>
          <w:color w:val="00000A"/>
          <w:sz w:val="32"/>
          <w:szCs w:val="32"/>
          <w:bdr w:val="none" w:color="auto" w:sz="0" w:space="0"/>
        </w:rPr>
        <w:t xml:space="preserve">日报我局的《养老机构变更备案书》收到并已备案。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5" w:afterAutospacing="0" w:line="576" w:lineRule="atLeast"/>
        <w:ind w:left="0" w:right="0"/>
        <w:jc w:val="left"/>
        <w:rPr>
          <w:sz w:val="19"/>
          <w:szCs w:val="19"/>
        </w:rPr>
      </w:pPr>
      <w:r>
        <w:rPr>
          <w:rFonts w:hint="default" w:ascii="方正仿宋_GBK" w:hAnsi="方正仿宋_GBK" w:eastAsia="方正仿宋_GBK" w:cs="方正仿宋_GBK"/>
          <w:color w:val="00000A"/>
          <w:sz w:val="19"/>
          <w:szCs w:val="19"/>
          <w:bdr w:val="none" w:color="auto" w:sz="0" w:space="0"/>
        </w:rPr>
        <w:t>    </w:t>
      </w:r>
      <w:r>
        <w:rPr>
          <w:rFonts w:hint="default" w:ascii="方正仿宋_GBK" w:hAnsi="方正仿宋_GBK" w:eastAsia="方正仿宋_GBK" w:cs="方正仿宋_GBK"/>
          <w:color w:val="00000A"/>
          <w:sz w:val="32"/>
          <w:szCs w:val="32"/>
          <w:bdr w:val="none" w:color="auto" w:sz="0" w:space="0"/>
        </w:rPr>
        <w:t>变更事项如下：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sz w:val="19"/>
          <w:szCs w:val="19"/>
        </w:rPr>
      </w:pPr>
      <w:r>
        <w:rPr>
          <w:rFonts w:hint="default" w:ascii="方正仿宋_GBK" w:hAnsi="方正仿宋_GBK" w:eastAsia="方正仿宋_GBK" w:cs="方正仿宋_GBK"/>
          <w:color w:val="00000A"/>
          <w:sz w:val="19"/>
          <w:szCs w:val="19"/>
          <w:bdr w:val="none" w:color="auto" w:sz="0" w:space="0"/>
        </w:rPr>
        <w:t xml:space="preserve">                                                            </w:t>
      </w:r>
      <w:r>
        <w:rPr>
          <w:rFonts w:hint="default" w:ascii="方正仿宋_GBK" w:hAnsi="方正仿宋_GBK" w:eastAsia="方正仿宋_GBK" w:cs="方正仿宋_GBK"/>
          <w:color w:val="333333"/>
          <w:sz w:val="19"/>
          <w:szCs w:val="19"/>
          <w:u w:val="single"/>
          <w:bdr w:val="none" w:color="auto" w:sz="0" w:space="0"/>
        </w:rPr>
        <w:t>      </w:t>
      </w:r>
      <w:r>
        <w:rPr>
          <w:rFonts w:hint="default" w:ascii="方正仿宋_GBK" w:hAnsi="方正仿宋_GBK" w:eastAsia="方正仿宋_GBK" w:cs="方正仿宋_GBK"/>
          <w:color w:val="00000A"/>
          <w:sz w:val="32"/>
          <w:szCs w:val="32"/>
          <w:bdr w:val="none" w:color="auto" w:sz="0" w:space="0"/>
        </w:rPr>
        <w:t>民政局（章）</w:t>
      </w:r>
      <w:r>
        <w:rPr>
          <w:rFonts w:hint="default" w:ascii="方正仿宋_GBK" w:hAnsi="方正仿宋_GBK" w:eastAsia="方正仿宋_GBK" w:cs="方正仿宋_GBK"/>
          <w:color w:val="333333"/>
          <w:sz w:val="32"/>
          <w:szCs w:val="32"/>
          <w:bdr w:val="none" w:color="auto" w:sz="0" w:space="0"/>
        </w:rPr>
        <w:br w:type="textWrapping"/>
      </w:r>
      <w:r>
        <w:rPr>
          <w:rFonts w:hint="default" w:ascii="方正仿宋_GBK" w:hAnsi="方正仿宋_GBK" w:eastAsia="方正仿宋_GBK" w:cs="方正仿宋_GBK"/>
          <w:color w:val="00000A"/>
          <w:sz w:val="32"/>
          <w:szCs w:val="32"/>
          <w:bdr w:val="none" w:color="auto" w:sz="0" w:space="0"/>
        </w:rPr>
        <w:t>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65EDA"/>
    <w:rsid w:val="06E65EDA"/>
    <w:rsid w:val="3BD7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red"/>
    <w:basedOn w:val="4"/>
    <w:uiPriority w:val="0"/>
    <w:rPr>
      <w:color w:val="E1211F"/>
    </w:rPr>
  </w:style>
  <w:style w:type="character" w:customStyle="1" w:styleId="9">
    <w:name w:val="red1"/>
    <w:basedOn w:val="4"/>
    <w:uiPriority w:val="0"/>
    <w:rPr>
      <w:color w:val="E1211F"/>
    </w:rPr>
  </w:style>
  <w:style w:type="character" w:customStyle="1" w:styleId="10">
    <w:name w:val="red2"/>
    <w:basedOn w:val="4"/>
    <w:uiPriority w:val="0"/>
    <w:rPr>
      <w:color w:val="E1211F"/>
    </w:rPr>
  </w:style>
  <w:style w:type="character" w:customStyle="1" w:styleId="11">
    <w:name w:val="red3"/>
    <w:basedOn w:val="4"/>
    <w:uiPriority w:val="0"/>
    <w:rPr>
      <w:color w:val="E33938"/>
    </w:rPr>
  </w:style>
  <w:style w:type="character" w:customStyle="1" w:styleId="12">
    <w:name w:val="red4"/>
    <w:basedOn w:val="4"/>
    <w:uiPriority w:val="0"/>
    <w:rPr>
      <w:color w:val="E1211F"/>
    </w:rPr>
  </w:style>
  <w:style w:type="character" w:customStyle="1" w:styleId="13">
    <w:name w:val="red5"/>
    <w:basedOn w:val="4"/>
    <w:uiPriority w:val="0"/>
    <w:rPr>
      <w:color w:val="E1211F"/>
    </w:rPr>
  </w:style>
  <w:style w:type="character" w:customStyle="1" w:styleId="14">
    <w:name w:val="sp"/>
    <w:basedOn w:val="4"/>
    <w:uiPriority w:val="0"/>
    <w:rPr>
      <w:b/>
      <w:bCs/>
      <w:color w:val="307CD2"/>
    </w:rPr>
  </w:style>
  <w:style w:type="character" w:customStyle="1" w:styleId="15">
    <w:name w:val="year"/>
    <w:basedOn w:val="4"/>
    <w:uiPriority w:val="0"/>
    <w:rPr>
      <w:color w:val="FFFFFF"/>
      <w:sz w:val="36"/>
      <w:szCs w:val="36"/>
    </w:rPr>
  </w:style>
  <w:style w:type="character" w:customStyle="1" w:styleId="16">
    <w:name w:val="sel"/>
    <w:basedOn w:val="4"/>
    <w:uiPriority w:val="0"/>
    <w:rPr>
      <w:b/>
      <w:bCs/>
      <w:color w:val="157DD5"/>
      <w:sz w:val="27"/>
      <w:szCs w:val="27"/>
    </w:rPr>
  </w:style>
  <w:style w:type="character" w:customStyle="1" w:styleId="17">
    <w:name w:val="con"/>
    <w:basedOn w:val="4"/>
    <w:uiPriority w:val="0"/>
  </w:style>
  <w:style w:type="character" w:customStyle="1" w:styleId="18">
    <w:name w:val="posi"/>
    <w:basedOn w:val="4"/>
    <w:uiPriority w:val="0"/>
    <w:rPr>
      <w:b/>
      <w:bCs/>
      <w:bdr w:val="none" w:color="auto" w:sz="0" w:space="0"/>
    </w:rPr>
  </w:style>
  <w:style w:type="character" w:customStyle="1" w:styleId="19">
    <w:name w:val="yjr"/>
    <w:basedOn w:val="4"/>
    <w:uiPriority w:val="0"/>
    <w:rPr>
      <w:bdr w:val="none" w:color="auto" w:sz="0" w:space="0"/>
    </w:rPr>
  </w:style>
  <w:style w:type="character" w:customStyle="1" w:styleId="20">
    <w:name w:val="pub_bg2"/>
    <w:basedOn w:val="4"/>
    <w:uiPriority w:val="0"/>
    <w:rPr>
      <w:bdr w:val="none" w:color="auto" w:sz="0" w:space="0"/>
    </w:rPr>
  </w:style>
  <w:style w:type="character" w:customStyle="1" w:styleId="21">
    <w:name w:val="yjl"/>
    <w:basedOn w:val="4"/>
    <w:uiPriority w:val="0"/>
    <w:rPr>
      <w:color w:val="999999"/>
    </w:rPr>
  </w:style>
  <w:style w:type="paragraph" w:customStyle="1" w:styleId="22">
    <w:name w:val="tit5"/>
    <w:basedOn w:val="1"/>
    <w:uiPriority w:val="0"/>
    <w:pPr>
      <w:spacing w:before="390" w:beforeAutospacing="0"/>
      <w:jc w:val="left"/>
    </w:pPr>
    <w:rPr>
      <w:color w:val="333333"/>
      <w:kern w:val="0"/>
      <w:sz w:val="30"/>
      <w:szCs w:val="30"/>
      <w:lang w:val="en-US" w:eastAsia="zh-CN" w:bidi="ar"/>
    </w:rPr>
  </w:style>
  <w:style w:type="paragraph" w:customStyle="1" w:styleId="23">
    <w:name w:val="tit6"/>
    <w:basedOn w:val="1"/>
    <w:uiPriority w:val="0"/>
    <w:pPr>
      <w:pBdr>
        <w:top w:val="none" w:color="auto" w:sz="0" w:space="0"/>
        <w:left w:val="none" w:color="auto" w:sz="0" w:space="0"/>
        <w:bottom w:val="none" w:color="auto" w:sz="0" w:space="0"/>
        <w:right w:val="none" w:color="auto" w:sz="0" w:space="0"/>
      </w:pBdr>
      <w:spacing w:after="300" w:afterAutospacing="0"/>
      <w:jc w:val="center"/>
    </w:pPr>
    <w:rPr>
      <w:color w:val="333333"/>
      <w:kern w:val="0"/>
      <w:sz w:val="45"/>
      <w:szCs w:val="45"/>
      <w:lang w:val="en-US" w:eastAsia="zh-CN" w:bidi="ar"/>
    </w:rPr>
  </w:style>
  <w:style w:type="paragraph" w:customStyle="1" w:styleId="24">
    <w:name w:val="tit8"/>
    <w:basedOn w:val="1"/>
    <w:uiPriority w:val="0"/>
    <w:pPr>
      <w:ind w:left="375"/>
      <w:jc w:val="left"/>
    </w:pPr>
    <w:rPr>
      <w:kern w:val="0"/>
      <w:lang w:val="en-US" w:eastAsia="zh-CN" w:bidi="ar"/>
    </w:rPr>
  </w:style>
  <w:style w:type="paragraph" w:customStyle="1" w:styleId="25">
    <w:name w:val="tit10"/>
    <w:basedOn w:val="1"/>
    <w:uiPriority w:val="0"/>
    <w:pPr>
      <w:pBdr>
        <w:bottom w:val="single" w:color="EDF5FC" w:sz="36" w:space="0"/>
      </w:pBdr>
      <w:spacing w:before="0" w:beforeAutospacing="0" w:after="0" w:afterAutospacing="0" w:line="750" w:lineRule="atLeast"/>
      <w:ind w:left="0" w:right="0"/>
      <w:jc w:val="center"/>
    </w:pPr>
    <w:rPr>
      <w:kern w:val="0"/>
      <w:lang w:val="en-US" w:eastAsia="zh-CN" w:bidi="ar"/>
    </w:rPr>
  </w:style>
  <w:style w:type="paragraph" w:customStyle="1" w:styleId="26">
    <w:name w:val="tit12"/>
    <w:basedOn w:val="1"/>
    <w:uiPriority w:val="0"/>
    <w:pPr>
      <w:pBdr>
        <w:bottom w:val="single" w:color="EEEEEE" w:sz="18" w:space="0"/>
      </w:pBdr>
      <w:jc w:val="left"/>
    </w:pPr>
    <w:rPr>
      <w:kern w:val="0"/>
      <w:lang w:val="en-US" w:eastAsia="zh-CN" w:bidi="ar"/>
    </w:rPr>
  </w:style>
  <w:style w:type="paragraph" w:customStyle="1" w:styleId="27">
    <w:name w:val="tit14"/>
    <w:basedOn w:val="1"/>
    <w:uiPriority w:val="0"/>
    <w:pPr>
      <w:spacing w:line="750" w:lineRule="atLeast"/>
      <w:ind w:right="270"/>
      <w:jc w:val="right"/>
    </w:pPr>
    <w:rPr>
      <w:color w:val="333333"/>
      <w:kern w:val="0"/>
      <w:sz w:val="24"/>
      <w:szCs w:val="24"/>
      <w:lang w:val="en-US" w:eastAsia="zh-CN" w:bidi="ar"/>
    </w:rPr>
  </w:style>
  <w:style w:type="paragraph" w:customStyle="1" w:styleId="28">
    <w:name w:val="tit16"/>
    <w:basedOn w:val="1"/>
    <w:uiPriority w:val="0"/>
    <w:pPr>
      <w:pBdr>
        <w:bottom w:val="single" w:color="E9EFF8" w:sz="6" w:space="0"/>
      </w:pBdr>
      <w:spacing w:after="405" w:afterAutospacing="0"/>
      <w:jc w:val="left"/>
    </w:pPr>
    <w:rPr>
      <w:kern w:val="0"/>
      <w:lang w:val="en-US" w:eastAsia="zh-CN" w:bidi="ar"/>
    </w:rPr>
  </w:style>
  <w:style w:type="paragraph" w:customStyle="1" w:styleId="29">
    <w:name w:val="tit18"/>
    <w:basedOn w:val="1"/>
    <w:uiPriority w:val="0"/>
    <w:pPr>
      <w:ind w:left="375"/>
      <w:jc w:val="left"/>
    </w:pPr>
    <w:rPr>
      <w:kern w:val="0"/>
      <w:lang w:val="en-US" w:eastAsia="zh-CN" w:bidi="ar"/>
    </w:rPr>
  </w:style>
  <w:style w:type="paragraph" w:customStyle="1" w:styleId="30">
    <w:name w:val="tit20"/>
    <w:basedOn w:val="1"/>
    <w:uiPriority w:val="0"/>
    <w:pPr>
      <w:ind w:left="525"/>
      <w:jc w:val="left"/>
    </w:pPr>
    <w:rPr>
      <w:kern w:val="0"/>
      <w:lang w:val="en-US" w:eastAsia="zh-CN" w:bidi="ar"/>
    </w:rPr>
  </w:style>
  <w:style w:type="paragraph" w:customStyle="1" w:styleId="31">
    <w:name w:val="tit22"/>
    <w:basedOn w:val="1"/>
    <w:uiPriority w:val="0"/>
    <w:pPr>
      <w:ind w:right="465"/>
      <w:jc w:val="left"/>
    </w:pPr>
    <w:rPr>
      <w:kern w:val="0"/>
      <w:lang w:val="en-US" w:eastAsia="zh-CN" w:bidi="ar"/>
    </w:rPr>
  </w:style>
  <w:style w:type="paragraph" w:customStyle="1" w:styleId="32">
    <w:name w:val="tit24"/>
    <w:basedOn w:val="1"/>
    <w:uiPriority w:val="0"/>
    <w:pPr>
      <w:spacing w:before="300" w:beforeAutospacing="0" w:after="60" w:afterAutospacing="0" w:line="450" w:lineRule="atLeast"/>
      <w:jc w:val="left"/>
    </w:pPr>
    <w:rPr>
      <w:b/>
      <w:bCs/>
      <w:color w:val="2760B7"/>
      <w:kern w:val="0"/>
      <w:sz w:val="27"/>
      <w:szCs w:val="27"/>
      <w:lang w:val="en-US" w:eastAsia="zh-CN" w:bidi="ar"/>
    </w:rPr>
  </w:style>
  <w:style w:type="paragraph" w:customStyle="1" w:styleId="33">
    <w:name w:val="tit26"/>
    <w:basedOn w:val="1"/>
    <w:uiPriority w:val="0"/>
    <w:pPr>
      <w:jc w:val="left"/>
    </w:pPr>
    <w:rPr>
      <w:b/>
      <w:bCs/>
      <w:color w:val="2760B7"/>
      <w:kern w:val="0"/>
      <w:sz w:val="27"/>
      <w:szCs w:val="27"/>
      <w:lang w:val="en-US" w:eastAsia="zh-CN" w:bidi="ar"/>
    </w:rPr>
  </w:style>
  <w:style w:type="character" w:customStyle="1" w:styleId="34">
    <w:name w:val="hover37"/>
    <w:basedOn w:val="4"/>
    <w:uiPriority w:val="0"/>
    <w:rPr>
      <w:b/>
      <w:bCs/>
    </w:rPr>
  </w:style>
  <w:style w:type="character" w:customStyle="1" w:styleId="35">
    <w:name w:val="cur13"/>
    <w:basedOn w:val="4"/>
    <w:uiPriority w:val="0"/>
    <w:rPr>
      <w:color w:val="3354A2"/>
    </w:rPr>
  </w:style>
  <w:style w:type="character" w:customStyle="1" w:styleId="36">
    <w:name w:val="cur14"/>
    <w:basedOn w:val="4"/>
    <w:uiPriority w:val="0"/>
    <w:rPr>
      <w:shd w:val="clear" w:fill="0E5FAD"/>
    </w:rPr>
  </w:style>
  <w:style w:type="character" w:customStyle="1" w:styleId="37">
    <w:name w:val="cur15"/>
    <w:basedOn w:val="4"/>
    <w:uiPriority w:val="0"/>
    <w:rPr>
      <w:shd w:val="clear" w:fill="D60B00"/>
    </w:rPr>
  </w:style>
  <w:style w:type="character" w:customStyle="1" w:styleId="38">
    <w:name w:val="tit7"/>
    <w:basedOn w:val="4"/>
    <w:uiPriority w:val="0"/>
    <w:rPr>
      <w:b/>
      <w:bCs/>
      <w:color w:val="333333"/>
      <w:sz w:val="39"/>
      <w:szCs w:val="39"/>
    </w:rPr>
  </w:style>
  <w:style w:type="character" w:customStyle="1" w:styleId="39">
    <w:name w:val="pub_bg0"/>
    <w:basedOn w:val="4"/>
    <w:uiPriority w:val="0"/>
    <w:rPr>
      <w:bdr w:val="none" w:color="auto" w:sz="0" w:space="0"/>
    </w:rPr>
  </w:style>
  <w:style w:type="character" w:customStyle="1" w:styleId="40">
    <w:name w:val="yj-blue"/>
    <w:basedOn w:val="4"/>
    <w:uiPriority w:val="0"/>
    <w:rPr>
      <w:b/>
      <w:bCs/>
      <w:color w:val="FFFFFF"/>
      <w:sz w:val="21"/>
      <w:szCs w:val="21"/>
      <w:bdr w:val="none" w:color="auto" w:sz="0" w:space="0"/>
      <w:shd w:val="clear" w:fill="1E84CB"/>
    </w:rPr>
  </w:style>
  <w:style w:type="character" w:customStyle="1" w:styleId="41">
    <w:name w:val="yj-time"/>
    <w:basedOn w:val="4"/>
    <w:uiPriority w:val="0"/>
    <w:rPr>
      <w:color w:val="AAAAAA"/>
      <w:sz w:val="18"/>
      <w:szCs w:val="18"/>
    </w:rPr>
  </w:style>
  <w:style w:type="character" w:customStyle="1" w:styleId="42">
    <w:name w:val="yj-time1"/>
    <w:basedOn w:val="4"/>
    <w:uiPriority w:val="0"/>
    <w:rPr>
      <w:color w:val="AAAAAA"/>
      <w:sz w:val="18"/>
      <w:szCs w:val="18"/>
    </w:rPr>
  </w:style>
  <w:style w:type="character" w:customStyle="1" w:styleId="43">
    <w:name w:val="w100"/>
    <w:basedOn w:val="4"/>
    <w:uiPriority w:val="0"/>
  </w:style>
  <w:style w:type="character" w:customStyle="1" w:styleId="44">
    <w:name w:val="name"/>
    <w:basedOn w:val="4"/>
    <w:uiPriority w:val="0"/>
  </w:style>
  <w:style w:type="character" w:customStyle="1" w:styleId="45">
    <w:name w:val="name1"/>
    <w:basedOn w:val="4"/>
    <w:uiPriority w:val="0"/>
    <w:rPr>
      <w:color w:val="2760B7"/>
    </w:rPr>
  </w:style>
  <w:style w:type="character" w:customStyle="1" w:styleId="46">
    <w:name w:val="pub_bg3"/>
    <w:basedOn w:val="4"/>
    <w:uiPriority w:val="0"/>
    <w:rPr>
      <w:bdr w:val="none" w:color="auto" w:sz="0" w:space="0"/>
    </w:rPr>
  </w:style>
  <w:style w:type="character" w:customStyle="1" w:styleId="47">
    <w:name w:val="pub_bg1"/>
    <w:basedOn w:val="4"/>
    <w:uiPriority w:val="0"/>
    <w:rPr>
      <w:bdr w:val="none" w:color="auto" w:sz="0" w:space="0"/>
    </w:rPr>
  </w:style>
  <w:style w:type="character" w:customStyle="1" w:styleId="48">
    <w:name w:val="tyhl"/>
    <w:basedOn w:val="4"/>
    <w:uiPriority w:val="0"/>
    <w:rPr>
      <w:shd w:val="clear" w:fill="FFFFFF"/>
    </w:rPr>
  </w:style>
  <w:style w:type="character" w:customStyle="1" w:styleId="49">
    <w:name w:val="con4"/>
    <w:basedOn w:val="4"/>
    <w:uiPriority w:val="0"/>
  </w:style>
  <w:style w:type="character" w:customStyle="1" w:styleId="50">
    <w:name w:val="hover"/>
    <w:basedOn w:val="4"/>
    <w:uiPriority w:val="0"/>
    <w:rPr>
      <w:b/>
      <w:bCs/>
    </w:rPr>
  </w:style>
  <w:style w:type="character" w:customStyle="1" w:styleId="51">
    <w:name w:val="tit2"/>
    <w:basedOn w:val="4"/>
    <w:uiPriority w:val="0"/>
    <w:rPr>
      <w:b/>
      <w:bCs/>
      <w:color w:val="333333"/>
      <w:sz w:val="39"/>
      <w:szCs w:val="39"/>
    </w:rPr>
  </w:style>
  <w:style w:type="character" w:customStyle="1" w:styleId="52">
    <w:name w:val="cur"/>
    <w:basedOn w:val="4"/>
    <w:uiPriority w:val="0"/>
    <w:rPr>
      <w:color w:val="3354A2"/>
    </w:rPr>
  </w:style>
  <w:style w:type="character" w:customStyle="1" w:styleId="53">
    <w:name w:val="cur1"/>
    <w:basedOn w:val="4"/>
    <w:uiPriority w:val="0"/>
    <w:rPr>
      <w:shd w:val="clear" w:fill="0E5FAD"/>
    </w:rPr>
  </w:style>
  <w:style w:type="character" w:customStyle="1" w:styleId="54">
    <w:name w:val="cur2"/>
    <w:basedOn w:val="4"/>
    <w:uiPriority w:val="0"/>
    <w:rPr>
      <w:shd w:val="clear" w:fill="D60B00"/>
    </w:rPr>
  </w:style>
  <w:style w:type="character" w:customStyle="1" w:styleId="55">
    <w:name w:val="w1001"/>
    <w:basedOn w:val="4"/>
    <w:uiPriority w:val="0"/>
  </w:style>
  <w:style w:type="character" w:customStyle="1" w:styleId="56">
    <w:name w:val="tit"/>
    <w:basedOn w:val="4"/>
    <w:uiPriority w:val="0"/>
    <w:rPr>
      <w:b/>
      <w:bCs/>
      <w:color w:val="333333"/>
      <w:sz w:val="39"/>
      <w:szCs w:val="39"/>
    </w:rPr>
  </w:style>
  <w:style w:type="paragraph" w:customStyle="1" w:styleId="57">
    <w:name w:val="tit1"/>
    <w:basedOn w:val="1"/>
    <w:uiPriority w:val="0"/>
    <w:pPr>
      <w:pBdr>
        <w:top w:val="none" w:color="auto" w:sz="0" w:space="0"/>
        <w:left w:val="none" w:color="auto" w:sz="0" w:space="0"/>
        <w:bottom w:val="none" w:color="auto" w:sz="0" w:space="0"/>
        <w:right w:val="none" w:color="auto" w:sz="0" w:space="0"/>
      </w:pBdr>
      <w:spacing w:after="300" w:afterAutospacing="0"/>
      <w:jc w:val="center"/>
    </w:pPr>
    <w:rPr>
      <w:color w:val="333333"/>
      <w:kern w:val="0"/>
      <w:sz w:val="45"/>
      <w:szCs w:val="45"/>
      <w:lang w:val="en-US" w:eastAsia="zh-CN" w:bidi="ar"/>
    </w:rPr>
  </w:style>
  <w:style w:type="paragraph" w:customStyle="1" w:styleId="58">
    <w:name w:val="tit3"/>
    <w:basedOn w:val="1"/>
    <w:uiPriority w:val="0"/>
    <w:pPr>
      <w:pBdr>
        <w:bottom w:val="single" w:color="EDF5FC" w:sz="36" w:space="0"/>
      </w:pBdr>
      <w:spacing w:before="0" w:beforeAutospacing="0" w:after="0" w:afterAutospacing="0" w:line="750" w:lineRule="atLeast"/>
      <w:ind w:left="0" w:right="0"/>
      <w:jc w:val="center"/>
    </w:pPr>
    <w:rPr>
      <w:kern w:val="0"/>
      <w:lang w:val="en-US" w:eastAsia="zh-CN" w:bidi="ar"/>
    </w:rPr>
  </w:style>
  <w:style w:type="paragraph" w:customStyle="1" w:styleId="59">
    <w:name w:val="tit4"/>
    <w:basedOn w:val="1"/>
    <w:uiPriority w:val="0"/>
    <w:pPr>
      <w:pBdr>
        <w:bottom w:val="single" w:color="EEEEEE" w:sz="18" w:space="0"/>
      </w:pBdr>
      <w:jc w:val="left"/>
    </w:pPr>
    <w:rPr>
      <w:kern w:val="0"/>
      <w:lang w:val="en-US" w:eastAsia="zh-CN" w:bidi="ar"/>
    </w:rPr>
  </w:style>
  <w:style w:type="character" w:customStyle="1" w:styleId="60">
    <w:name w:val="name2"/>
    <w:basedOn w:val="4"/>
    <w:uiPriority w:val="0"/>
    <w:rPr>
      <w:b/>
      <w:bCs/>
      <w:color w:val="2760B7"/>
      <w:sz w:val="27"/>
      <w:szCs w:val="27"/>
    </w:rPr>
  </w:style>
  <w:style w:type="character" w:customStyle="1" w:styleId="61">
    <w:name w:val="yj-time2"/>
    <w:basedOn w:val="4"/>
    <w:uiPriority w:val="0"/>
    <w:rPr>
      <w:color w:val="AAAAA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2021-11-25T09:18:00Z</dcterms:created>
  <dc:creator>Administrator</dc:creator>
  <cp:lastModifiedBy>Administrator</cp:lastModifiedBy>
  <dcterms:modified xsi:type="dcterms:W3CDTF">2021-11-25T09:28:40Z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6B9927AFBB7148009D00586160C1403A</vt:lpwstr>
  </property>
</Properties>
</file>