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hint="default" w:ascii="Times New Roman" w:hAnsi="Times New Roman" w:eastAsia="方正仿宋_GBK" w:cs="Times New Roman"/>
          <w:b/>
          <w:sz w:val="44"/>
          <w:szCs w:val="44"/>
          <w:lang w:val="en-US" w:eastAsia="zh-CN"/>
        </w:rPr>
      </w:pPr>
    </w:p>
    <w:p>
      <w:pPr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  <w:lang w:val="en-US" w:eastAsia="zh-CN"/>
        </w:rPr>
        <w:t>2022年畜牧生产救灾资金项目支出</w:t>
      </w:r>
    </w:p>
    <w:p>
      <w:pPr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  <w:t>自评报告</w:t>
      </w:r>
    </w:p>
    <w:p>
      <w:pPr>
        <w:spacing w:line="600" w:lineRule="exact"/>
        <w:rPr>
          <w:rFonts w:hint="default" w:ascii="Times New Roman" w:hAnsi="Times New Roman" w:eastAsia="方正仿宋_GBK" w:cs="Times New Roman"/>
          <w:sz w:val="28"/>
          <w:szCs w:val="28"/>
        </w:rPr>
      </w:pPr>
    </w:p>
    <w:p>
      <w:pPr>
        <w:spacing w:line="600" w:lineRule="exact"/>
        <w:ind w:firstLine="640" w:firstLineChars="200"/>
        <w:rPr>
          <w:rFonts w:hint="default" w:ascii="Times New Roman" w:hAnsi="Times New Roman" w:eastAsia="方正黑体_GBK" w:cs="Times New Roman"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一、绩效目标分解下达情况</w:t>
      </w:r>
    </w:p>
    <w:p>
      <w:pPr>
        <w:spacing w:line="600" w:lineRule="exact"/>
        <w:ind w:firstLine="640" w:firstLineChars="200"/>
        <w:outlineLvl w:val="0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（一）县财政下达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项目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绩效目标情况。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奉节县财政局《关</w:t>
      </w:r>
      <w:r>
        <w:rPr>
          <w:rFonts w:hint="default" w:ascii="Times New Roman" w:hAnsi="Times New Roman" w:cs="Times New Roman"/>
          <w:sz w:val="32"/>
          <w:szCs w:val="32"/>
          <w:lang w:val="en-US" w:eastAsia="zh-CN"/>
        </w:rPr>
        <w:t>于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下达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2022年畜牧生产救灾资金计划的通知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》（</w:t>
      </w:r>
      <w:r>
        <w:rPr>
          <w:rFonts w:hint="default" w:ascii="Times New Roman" w:hAnsi="Times New Roman" w:eastAsia="方正仿宋_GBK" w:cs="Times New Roman"/>
          <w:color w:val="000000"/>
          <w:sz w:val="32"/>
          <w:szCs w:val="32"/>
        </w:rPr>
        <w:t>奉节财</w:t>
      </w:r>
      <w:r>
        <w:rPr>
          <w:rFonts w:hint="default" w:ascii="Times New Roman" w:hAnsi="Times New Roman" w:eastAsia="方正仿宋_GBK" w:cs="Times New Roman"/>
          <w:color w:val="000000"/>
          <w:sz w:val="32"/>
          <w:szCs w:val="32"/>
          <w:lang w:val="en-US" w:eastAsia="zh-CN"/>
        </w:rPr>
        <w:t>农</w:t>
      </w:r>
      <w:r>
        <w:rPr>
          <w:rFonts w:hint="default" w:ascii="Times New Roman" w:hAnsi="Times New Roman" w:eastAsia="方正仿宋_GBK" w:cs="Times New Roman"/>
          <w:color w:val="000000"/>
          <w:sz w:val="32"/>
          <w:szCs w:val="32"/>
        </w:rPr>
        <w:t>〔20</w:t>
      </w:r>
      <w:r>
        <w:rPr>
          <w:rFonts w:hint="default" w:ascii="Times New Roman" w:hAnsi="Times New Roman" w:eastAsia="方正仿宋_GBK" w:cs="Times New Roman"/>
          <w:color w:val="000000"/>
          <w:sz w:val="32"/>
          <w:szCs w:val="32"/>
          <w:lang w:val="en-US" w:eastAsia="zh-CN"/>
        </w:rPr>
        <w:t>2</w:t>
      </w:r>
      <w:r>
        <w:rPr>
          <w:rFonts w:hint="default" w:ascii="Times New Roman" w:hAnsi="Times New Roman" w:cs="Times New Roman"/>
          <w:color w:val="000000"/>
          <w:sz w:val="32"/>
          <w:szCs w:val="32"/>
          <w:lang w:val="en-US" w:eastAsia="zh-CN"/>
        </w:rPr>
        <w:t>2</w:t>
      </w:r>
      <w:r>
        <w:rPr>
          <w:rFonts w:hint="default" w:ascii="Times New Roman" w:hAnsi="Times New Roman" w:eastAsia="方正仿宋_GBK" w:cs="Times New Roman"/>
          <w:color w:val="000000"/>
          <w:sz w:val="32"/>
          <w:szCs w:val="32"/>
        </w:rPr>
        <w:t>〕</w:t>
      </w:r>
      <w:r>
        <w:rPr>
          <w:rFonts w:hint="eastAsia" w:ascii="Times New Roman" w:hAnsi="Times New Roman" w:cs="Times New Roman"/>
          <w:color w:val="000000"/>
          <w:sz w:val="32"/>
          <w:szCs w:val="32"/>
          <w:lang w:val="en-US" w:eastAsia="zh-CN"/>
        </w:rPr>
        <w:t>222</w:t>
      </w:r>
      <w:r>
        <w:rPr>
          <w:rFonts w:hint="default" w:ascii="Times New Roman" w:hAnsi="Times New Roman" w:eastAsia="方正仿宋_GBK" w:cs="Times New Roman"/>
          <w:color w:val="000000"/>
          <w:sz w:val="32"/>
          <w:szCs w:val="32"/>
        </w:rPr>
        <w:t>号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），在下达资金预算时同步下达了绩效目标。</w:t>
      </w:r>
    </w:p>
    <w:p>
      <w:pPr>
        <w:tabs>
          <w:tab w:val="left" w:pos="7080"/>
        </w:tabs>
        <w:spacing w:line="600" w:lineRule="exact"/>
        <w:ind w:left="640" w:leftChars="200" w:firstLine="0" w:firstLineChars="0"/>
        <w:jc w:val="left"/>
        <w:outlineLvl w:val="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（二）部门资金安排、分解下达预算和绩效目标情况</w:t>
      </w:r>
    </w:p>
    <w:p>
      <w:pPr>
        <w:tabs>
          <w:tab w:val="left" w:pos="7080"/>
        </w:tabs>
        <w:spacing w:line="600" w:lineRule="exact"/>
        <w:ind w:firstLine="640" w:firstLineChars="200"/>
        <w:jc w:val="left"/>
        <w:outlineLvl w:val="0"/>
        <w:rPr>
          <w:rFonts w:hint="eastAsia" w:ascii="Times New Roman" w:hAnsi="Times New Roman" w:eastAsia="方正仿宋_GBK" w:cs="Times New Roman"/>
          <w:color w:val="000000"/>
          <w:szCs w:val="32"/>
          <w:lang w:val="en-US" w:eastAsia="zh-CN"/>
        </w:rPr>
      </w:pPr>
      <w:r>
        <w:rPr>
          <w:rFonts w:hint="eastAsia" w:cs="Times New Roman"/>
          <w:sz w:val="32"/>
          <w:szCs w:val="32"/>
          <w:lang w:val="en-US" w:eastAsia="zh-CN"/>
        </w:rPr>
        <w:t>县财政局下达了</w:t>
      </w:r>
      <w:r>
        <w:rPr>
          <w:rFonts w:hint="default" w:ascii="Times New Roman" w:hAnsi="Times New Roman" w:cs="Times New Roman"/>
          <w:color w:val="000000"/>
          <w:szCs w:val="32"/>
        </w:rPr>
        <w:t>防灾救灾</w:t>
      </w:r>
      <w:r>
        <w:rPr>
          <w:rFonts w:hint="eastAsia" w:cs="Times New Roman"/>
          <w:color w:val="000000"/>
          <w:szCs w:val="32"/>
          <w:lang w:val="en-US" w:eastAsia="zh-CN"/>
        </w:rPr>
        <w:t>专项资金70万元，用于畜牧生产救灾，我委也下达了</w:t>
      </w:r>
      <w:r>
        <w:rPr>
          <w:rFonts w:hint="default" w:ascii="Times New Roman" w:hAnsi="Times New Roman" w:cs="Times New Roman"/>
          <w:color w:val="000000"/>
          <w:szCs w:val="32"/>
        </w:rPr>
        <w:t>《奉节县农业农村委员会关于商请下达</w:t>
      </w:r>
      <w:r>
        <w:rPr>
          <w:rFonts w:hint="default" w:ascii="Times New Roman" w:hAnsi="Times New Roman" w:cs="Times New Roman"/>
          <w:kern w:val="0"/>
          <w:szCs w:val="32"/>
        </w:rPr>
        <w:t>2022</w:t>
      </w:r>
      <w:r>
        <w:rPr>
          <w:rFonts w:hint="default" w:ascii="Times New Roman" w:hAnsi="Times New Roman" w:cs="Times New Roman"/>
          <w:color w:val="000000"/>
          <w:szCs w:val="32"/>
        </w:rPr>
        <w:t>年畜牧生产救灾资金计划的函》（</w:t>
      </w:r>
      <w:r>
        <w:rPr>
          <w:rFonts w:hint="default" w:ascii="Times New Roman" w:hAnsi="Times New Roman" w:cs="Times New Roman"/>
          <w:bCs/>
          <w:szCs w:val="32"/>
        </w:rPr>
        <w:t>奉节农函</w:t>
      </w:r>
      <w:r>
        <w:rPr>
          <w:rFonts w:hint="default" w:ascii="Times New Roman" w:hAnsi="Times New Roman" w:cs="Times New Roman"/>
          <w:bCs/>
          <w:spacing w:val="-4"/>
          <w:szCs w:val="32"/>
        </w:rPr>
        <w:t>〔</w:t>
      </w:r>
      <w:r>
        <w:rPr>
          <w:rFonts w:ascii="Times New Roman" w:hAnsi="Times New Roman" w:cs="Times New Roman"/>
          <w:bCs/>
          <w:spacing w:val="-4"/>
          <w:szCs w:val="32"/>
        </w:rPr>
        <w:t>2022〕</w:t>
      </w:r>
      <w:r>
        <w:rPr>
          <w:rFonts w:hint="default" w:ascii="Times New Roman" w:hAnsi="Times New Roman" w:cs="Times New Roman"/>
          <w:bCs/>
          <w:spacing w:val="-4"/>
          <w:szCs w:val="32"/>
        </w:rPr>
        <w:t>161</w:t>
      </w:r>
      <w:r>
        <w:rPr>
          <w:rFonts w:hint="default" w:ascii="Times New Roman" w:hAnsi="Times New Roman" w:cs="Times New Roman"/>
          <w:color w:val="000000"/>
          <w:szCs w:val="32"/>
        </w:rPr>
        <w:t>号）</w:t>
      </w:r>
      <w:r>
        <w:rPr>
          <w:rFonts w:hint="eastAsia" w:cs="Times New Roman"/>
          <w:color w:val="000000"/>
          <w:szCs w:val="32"/>
          <w:lang w:val="en-US" w:eastAsia="zh-CN"/>
        </w:rPr>
        <w:t>文件，按照财政部门关于资金管理的要求，</w:t>
      </w:r>
      <w:r>
        <w:rPr>
          <w:rFonts w:ascii="Times New Roman" w:hAnsi="Times New Roman" w:eastAsia="方正仿宋_GBK"/>
          <w:color w:val="000000"/>
          <w:sz w:val="32"/>
          <w:szCs w:val="32"/>
        </w:rPr>
        <w:t>对照绩效目标审批表开展绩效运行监控、完工后及时组织绩效评价、确保项目如期实现目标。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黑体_GBK" w:cs="Times New Roman"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二、绩效目标完成情况分析</w:t>
      </w:r>
    </w:p>
    <w:p>
      <w:pPr>
        <w:spacing w:line="600" w:lineRule="exact"/>
        <w:ind w:firstLine="640" w:firstLineChars="200"/>
        <w:outlineLvl w:val="0"/>
        <w:rPr>
          <w:rFonts w:hint="default" w:ascii="Times New Roman" w:hAnsi="Times New Roman" w:eastAsia="方正仿宋_GBK" w:cs="Times New Roman"/>
          <w:bCs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bCs/>
          <w:sz w:val="32"/>
          <w:szCs w:val="32"/>
        </w:rPr>
        <w:t>（一）资金投入情况分析。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eastAsia" w:cs="Times New Roman"/>
          <w:sz w:val="32"/>
          <w:szCs w:val="32"/>
          <w:lang w:val="en-US" w:eastAsia="zh-CN"/>
        </w:rPr>
        <w:t>该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项目资金</w:t>
      </w:r>
      <w:r>
        <w:rPr>
          <w:rFonts w:hint="eastAsia" w:cs="Times New Roman"/>
          <w:sz w:val="32"/>
          <w:szCs w:val="32"/>
          <w:lang w:val="en-US" w:eastAsia="zh-CN"/>
        </w:rPr>
        <w:t>2023年1月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到位</w:t>
      </w:r>
      <w:r>
        <w:rPr>
          <w:rFonts w:hint="eastAsia" w:cs="Times New Roman"/>
          <w:sz w:val="32"/>
          <w:szCs w:val="32"/>
          <w:lang w:val="en-US" w:eastAsia="zh-CN"/>
        </w:rPr>
        <w:t>资金70万元，已拨付资金70万元，到位资金专款专用，实行专人管理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。</w:t>
      </w:r>
    </w:p>
    <w:p>
      <w:pPr>
        <w:spacing w:line="600" w:lineRule="exact"/>
        <w:ind w:firstLine="640" w:firstLineChars="200"/>
        <w:outlineLvl w:val="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bCs/>
          <w:sz w:val="32"/>
          <w:szCs w:val="32"/>
        </w:rPr>
        <w:t>（二）总体绩效目标完成情况分析。</w:t>
      </w:r>
    </w:p>
    <w:p>
      <w:pPr>
        <w:spacing w:line="600" w:lineRule="exact"/>
        <w:ind w:firstLine="640" w:firstLineChars="200"/>
        <w:outlineLvl w:val="0"/>
        <w:rPr>
          <w:rFonts w:hint="default" w:ascii="Times New Roman" w:hAnsi="Times New Roman" w:eastAsia="方正仿宋_GBK" w:cs="Times New Roman"/>
          <w:bCs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bCs/>
          <w:sz w:val="32"/>
          <w:szCs w:val="32"/>
        </w:rPr>
        <w:t>8个受灾养殖场户恢复畜牧业生产，强化221户7.1万头猪当量牲畜防疫工作，确保大灾后不发生大的疫情，促进畜牧生产持续健康发展。</w:t>
      </w:r>
    </w:p>
    <w:p>
      <w:pPr>
        <w:spacing w:line="600" w:lineRule="exact"/>
        <w:ind w:firstLine="640" w:firstLineChars="200"/>
        <w:outlineLvl w:val="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bCs/>
          <w:sz w:val="32"/>
          <w:szCs w:val="32"/>
        </w:rPr>
        <w:t>（三）绩效目标完成情况分析。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（根据年初绩效目标及指标逐项分析）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1.产出指标完成情况分析。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（1）数量指标。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灾损圈舍生产恢复户数</w:t>
      </w:r>
      <w:r>
        <w:rPr>
          <w:rFonts w:hint="eastAsia" w:cs="Times New Roman"/>
          <w:sz w:val="32"/>
          <w:szCs w:val="32"/>
          <w:lang w:val="en-US" w:eastAsia="zh-CN"/>
        </w:rPr>
        <w:t>4户，防疫消毒户数超过221户，生产物资救助户数4户。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（2）质量指标。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灾损圈舍修复质量合格率</w:t>
      </w:r>
      <w:r>
        <w:rPr>
          <w:rFonts w:hint="eastAsia" w:cs="Times New Roman"/>
          <w:sz w:val="32"/>
          <w:szCs w:val="32"/>
          <w:lang w:val="en-US" w:eastAsia="zh-CN"/>
        </w:rPr>
        <w:t>达到100%，疫病发生率≤5%。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（3）时效指标。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灾损圈舍</w:t>
      </w:r>
      <w:r>
        <w:rPr>
          <w:rFonts w:hint="eastAsia" w:cs="Times New Roman"/>
          <w:sz w:val="32"/>
          <w:szCs w:val="32"/>
          <w:lang w:val="en-US" w:eastAsia="zh-CN"/>
        </w:rPr>
        <w:t>建设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完成时间</w:t>
      </w:r>
      <w:r>
        <w:rPr>
          <w:rFonts w:hint="eastAsia" w:cs="Times New Roman"/>
          <w:sz w:val="32"/>
          <w:szCs w:val="32"/>
          <w:lang w:val="en-US" w:eastAsia="zh-CN"/>
        </w:rPr>
        <w:t>25天。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（4）成本指标。</w:t>
      </w:r>
    </w:p>
    <w:p>
      <w:pPr>
        <w:spacing w:line="600" w:lineRule="exact"/>
        <w:ind w:firstLine="640" w:firstLineChars="200"/>
        <w:rPr>
          <w:rFonts w:hint="eastAsia" w:cs="Times New Roman"/>
          <w:sz w:val="32"/>
          <w:szCs w:val="32"/>
          <w:lang w:val="en-US" w:eastAsia="zh-CN"/>
        </w:rPr>
      </w:pPr>
      <w:r>
        <w:rPr>
          <w:rFonts w:hint="eastAsia" w:cs="Times New Roman"/>
          <w:sz w:val="32"/>
          <w:szCs w:val="32"/>
          <w:lang w:val="en-US" w:eastAsia="zh-CN"/>
        </w:rPr>
        <w:t>对受灾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生产救助补助</w:t>
      </w:r>
      <w:r>
        <w:rPr>
          <w:rFonts w:hint="eastAsia" w:cs="Times New Roman"/>
          <w:sz w:val="32"/>
          <w:szCs w:val="32"/>
          <w:lang w:val="en-US" w:eastAsia="zh-CN"/>
        </w:rPr>
        <w:t>不超过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31.2万元</w:t>
      </w:r>
      <w:r>
        <w:rPr>
          <w:rFonts w:hint="eastAsia" w:cs="Times New Roman"/>
          <w:sz w:val="32"/>
          <w:szCs w:val="32"/>
          <w:lang w:eastAsia="zh-CN"/>
        </w:rPr>
        <w:t>，采购防疫消毒</w:t>
      </w:r>
      <w:r>
        <w:rPr>
          <w:rFonts w:hint="eastAsia" w:cs="Times New Roman"/>
          <w:sz w:val="32"/>
          <w:szCs w:val="32"/>
          <w:lang w:val="en-US" w:eastAsia="zh-CN"/>
        </w:rPr>
        <w:t>不超过38.8万元。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2.效益指标完成情况分析。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（1）经济效益。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cs="Times New Roman"/>
          <w:sz w:val="32"/>
          <w:szCs w:val="32"/>
          <w:lang w:val="en-US" w:eastAsia="zh-CN"/>
        </w:rPr>
        <w:t>无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（2）社会效益。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恢复畜牧业生产，促进畜牧生产持续健康发展</w:t>
      </w:r>
      <w:r>
        <w:rPr>
          <w:rFonts w:hint="eastAsia" w:cs="Times New Roman"/>
          <w:sz w:val="32"/>
          <w:szCs w:val="32"/>
          <w:lang w:eastAsia="zh-CN"/>
        </w:rPr>
        <w:t>，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强化消毒工作，确保大灾后不发生大的疫情</w:t>
      </w:r>
      <w:r>
        <w:rPr>
          <w:rFonts w:hint="eastAsia" w:cs="Times New Roman"/>
          <w:sz w:val="32"/>
          <w:szCs w:val="32"/>
          <w:lang w:eastAsia="zh-CN"/>
        </w:rPr>
        <w:t>。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</w:pP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（3）生态效益。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cs="Times New Roman"/>
          <w:sz w:val="32"/>
          <w:szCs w:val="32"/>
          <w:lang w:val="en-US" w:eastAsia="zh-CN"/>
        </w:rPr>
        <w:t>无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（4）可持续影响。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cs="Times New Roman"/>
          <w:sz w:val="32"/>
          <w:szCs w:val="32"/>
          <w:lang w:val="en-US" w:eastAsia="zh-CN"/>
        </w:rPr>
        <w:t>无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3.满意度指标完成情况分析。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黑体_GBK" w:cs="Times New Roman"/>
          <w:bCs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服务对象满意度</w:t>
      </w:r>
      <w:r>
        <w:rPr>
          <w:rFonts w:hint="eastAsia" w:cs="Times New Roman"/>
          <w:sz w:val="32"/>
          <w:szCs w:val="32"/>
          <w:lang w:val="en-US" w:eastAsia="zh-CN"/>
        </w:rPr>
        <w:t>100%。</w:t>
      </w:r>
    </w:p>
    <w:p>
      <w:pPr>
        <w:numPr>
          <w:ilvl w:val="0"/>
          <w:numId w:val="0"/>
        </w:numPr>
        <w:spacing w:line="600" w:lineRule="exact"/>
        <w:ind w:left="640" w:leftChars="0"/>
        <w:rPr>
          <w:rFonts w:hint="default" w:ascii="Times New Roman" w:hAnsi="Times New Roman" w:eastAsia="方正黑体_GBK" w:cs="Times New Roman"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三、绩效自评结果情况</w:t>
      </w:r>
    </w:p>
    <w:p>
      <w:pPr>
        <w:numPr>
          <w:ilvl w:val="0"/>
          <w:numId w:val="0"/>
        </w:numPr>
        <w:ind w:firstLine="640" w:firstLineChars="20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通过认真开展单位项目支出绩效目标自评，综合评分</w:t>
      </w:r>
      <w:r>
        <w:rPr>
          <w:rFonts w:hint="eastAsia" w:eastAsia="仿宋_GB2312" w:cs="Times New Roman"/>
          <w:i w:val="0"/>
          <w:iCs w:val="0"/>
          <w:caps w:val="0"/>
          <w:color w:val="000000"/>
          <w:spacing w:val="0"/>
          <w:sz w:val="32"/>
          <w:szCs w:val="32"/>
          <w:highlight w:val="yellow"/>
          <w:lang w:val="en-US" w:eastAsia="zh-CN"/>
        </w:rPr>
        <w:t>96.84</w:t>
      </w: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分，评价结果为</w:t>
      </w: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auto"/>
          <w:spacing w:val="0"/>
          <w:sz w:val="32"/>
          <w:szCs w:val="32"/>
          <w:lang w:val="en-US" w:eastAsia="zh-CN"/>
        </w:rPr>
        <w:t>优。</w:t>
      </w:r>
      <w:bookmarkStart w:id="0" w:name="_GoBack"/>
      <w:bookmarkEnd w:id="0"/>
    </w:p>
    <w:p>
      <w:pPr>
        <w:spacing w:line="600" w:lineRule="exact"/>
        <w:ind w:firstLine="640" w:firstLineChars="200"/>
        <w:rPr>
          <w:rFonts w:hint="default" w:ascii="Times New Roman" w:hAnsi="Times New Roman" w:eastAsia="方正黑体_GBK" w:cs="Times New Roman"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sz w:val="32"/>
          <w:szCs w:val="32"/>
          <w:lang w:eastAsia="zh-CN"/>
        </w:rPr>
        <w:t>四、</w:t>
      </w: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偏离绩效目标的原因和下一步改进措施</w:t>
      </w:r>
    </w:p>
    <w:p>
      <w:pPr>
        <w:spacing w:line="600" w:lineRule="exact"/>
        <w:ind w:firstLine="640" w:firstLineChars="200"/>
        <w:rPr>
          <w:rFonts w:hint="default" w:ascii="Times New Roman" w:hAnsi="Times New Roman" w:cs="Times New Roman"/>
        </w:rPr>
      </w:pPr>
      <w:r>
        <w:rPr>
          <w:rFonts w:hint="eastAsia" w:cs="Times New Roman"/>
          <w:sz w:val="32"/>
          <w:szCs w:val="32"/>
          <w:lang w:val="en-US" w:eastAsia="zh-CN"/>
        </w:rPr>
        <w:t>无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黑体_GBK" w:cs="Times New Roman"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五、其他需要说明的问题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</w:pPr>
      <w:r>
        <w:rPr>
          <w:rFonts w:hint="eastAsia" w:cs="Times New Roman"/>
          <w:sz w:val="32"/>
          <w:szCs w:val="32"/>
          <w:lang w:val="en-US" w:eastAsia="zh-CN"/>
        </w:rPr>
        <w:t>无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。</w:t>
      </w:r>
    </w:p>
    <w:p>
      <w:pPr>
        <w:pStyle w:val="2"/>
        <w:rPr>
          <w:rFonts w:hint="default" w:ascii="Times New Roman" w:hAnsi="Times New Roman" w:cs="Times New Roman"/>
          <w:lang w:eastAsia="zh-CN"/>
        </w:rPr>
      </w:pPr>
    </w:p>
    <w:p>
      <w:pPr>
        <w:rPr>
          <w:rFonts w:hint="default" w:ascii="Times New Roman" w:hAnsi="Times New Roman" w:cs="Times New Roman"/>
          <w:lang w:eastAsia="zh-CN"/>
        </w:rPr>
      </w:pPr>
    </w:p>
    <w:p>
      <w:pPr>
        <w:pStyle w:val="2"/>
        <w:rPr>
          <w:rFonts w:hint="default" w:ascii="Times New Roman" w:hAnsi="Times New Roman" w:cs="Times New Roman"/>
          <w:lang w:eastAsia="zh-CN"/>
        </w:rPr>
      </w:pPr>
    </w:p>
    <w:p>
      <w:pPr>
        <w:rPr>
          <w:rFonts w:hint="default" w:ascii="Times New Roman" w:hAnsi="Times New Roman" w:cs="Times New Roman"/>
          <w:lang w:eastAsia="zh-CN"/>
        </w:rPr>
      </w:pPr>
    </w:p>
    <w:p>
      <w:pPr>
        <w:pStyle w:val="2"/>
        <w:rPr>
          <w:rFonts w:hint="default" w:ascii="Times New Roman" w:hAnsi="Times New Roman" w:cs="Times New Roman"/>
          <w:lang w:eastAsia="zh-CN"/>
        </w:rPr>
      </w:pPr>
    </w:p>
    <w:p>
      <w:pPr>
        <w:rPr>
          <w:rFonts w:hint="default" w:ascii="Times New Roman" w:hAnsi="Times New Roman" w:cs="Times New Roman"/>
          <w:lang w:eastAsia="zh-CN"/>
        </w:rPr>
      </w:pPr>
    </w:p>
    <w:p>
      <w:pPr>
        <w:pStyle w:val="2"/>
        <w:rPr>
          <w:rFonts w:hint="default" w:ascii="Times New Roman" w:hAnsi="Times New Roman" w:cs="Times New Roman"/>
          <w:lang w:eastAsia="zh-CN"/>
        </w:rPr>
      </w:pPr>
    </w:p>
    <w:p>
      <w:pPr>
        <w:rPr>
          <w:rFonts w:hint="default"/>
          <w:lang w:eastAsia="zh-CN"/>
        </w:rPr>
      </w:pPr>
    </w:p>
    <w:p>
      <w:pPr>
        <w:pStyle w:val="2"/>
        <w:rPr>
          <w:rFonts w:hint="default"/>
          <w:lang w:eastAsia="zh-CN"/>
        </w:rPr>
      </w:pPr>
    </w:p>
    <w:p>
      <w:pPr>
        <w:rPr>
          <w:rFonts w:hint="default"/>
          <w:lang w:eastAsia="zh-CN"/>
        </w:rPr>
      </w:pPr>
    </w:p>
    <w:p>
      <w:pPr>
        <w:pStyle w:val="2"/>
        <w:rPr>
          <w:rFonts w:hint="default"/>
          <w:lang w:eastAsia="zh-CN"/>
        </w:rPr>
      </w:pPr>
    </w:p>
    <w:p>
      <w:pPr>
        <w:rPr>
          <w:rFonts w:hint="default"/>
          <w:lang w:eastAsia="zh-CN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仿宋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方正小标宋简体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黑体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923C77"/>
    <w:rsid w:val="03C01098"/>
    <w:rsid w:val="0CC933C6"/>
    <w:rsid w:val="0E710169"/>
    <w:rsid w:val="134C38AB"/>
    <w:rsid w:val="15252C11"/>
    <w:rsid w:val="165F5713"/>
    <w:rsid w:val="19484F2A"/>
    <w:rsid w:val="1A615BEB"/>
    <w:rsid w:val="1E31234D"/>
    <w:rsid w:val="1EEB0439"/>
    <w:rsid w:val="20F24FEB"/>
    <w:rsid w:val="2C9D4CB2"/>
    <w:rsid w:val="30CF3B11"/>
    <w:rsid w:val="350A1404"/>
    <w:rsid w:val="36BB05E1"/>
    <w:rsid w:val="3A2C3388"/>
    <w:rsid w:val="3B372D83"/>
    <w:rsid w:val="3F914E77"/>
    <w:rsid w:val="4186740C"/>
    <w:rsid w:val="4277391D"/>
    <w:rsid w:val="443B1A19"/>
    <w:rsid w:val="468A4E04"/>
    <w:rsid w:val="48B15263"/>
    <w:rsid w:val="49D954A9"/>
    <w:rsid w:val="4E9711CD"/>
    <w:rsid w:val="50A807A1"/>
    <w:rsid w:val="51107587"/>
    <w:rsid w:val="57E07C4B"/>
    <w:rsid w:val="599023B3"/>
    <w:rsid w:val="5AB31F7F"/>
    <w:rsid w:val="68413617"/>
    <w:rsid w:val="6CB46322"/>
    <w:rsid w:val="6F1F3D97"/>
    <w:rsid w:val="736F6CC8"/>
    <w:rsid w:val="7913065C"/>
    <w:rsid w:val="7A586859"/>
    <w:rsid w:val="7C9B3F3F"/>
    <w:rsid w:val="7E7464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方正仿宋_GBK" w:cs="Times New Roman"/>
      <w:kern w:val="2"/>
      <w:sz w:val="3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next w:val="1"/>
    <w:qFormat/>
    <w:uiPriority w:val="0"/>
    <w:pPr>
      <w:widowControl w:val="0"/>
      <w:autoSpaceDE w:val="0"/>
      <w:autoSpaceDN w:val="0"/>
      <w:adjustRightInd w:val="0"/>
    </w:pPr>
    <w:rPr>
      <w:rFonts w:ascii="方正仿宋_GBK" w:hAnsi="Times New Roman" w:eastAsia="方正仿宋_GBK" w:cs="Times New Roman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Lenovo</dc:creator>
  <cp:lastModifiedBy>Administrator</cp:lastModifiedBy>
  <dcterms:modified xsi:type="dcterms:W3CDTF">2024-03-21T02:50:05Z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</Properties>
</file>