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default" w:ascii="方正小标宋_GBK" w:hAnsi="宋体" w:eastAsia="方正小标宋_GBK" w:cs="宋体"/>
          <w:b/>
          <w:color w:val="auto"/>
          <w:sz w:val="44"/>
          <w:szCs w:val="44"/>
          <w:lang w:val="en-US" w:eastAsia="zh-CN"/>
        </w:rPr>
      </w:pPr>
      <w:r>
        <w:rPr>
          <w:rFonts w:hint="eastAsia" w:ascii="方正小标宋_GBK" w:hAnsi="宋体" w:eastAsia="方正小标宋_GBK" w:cs="宋体"/>
          <w:b/>
          <w:color w:val="auto"/>
          <w:sz w:val="44"/>
          <w:szCs w:val="44"/>
          <w:lang w:val="en-US" w:eastAsia="zh-CN"/>
        </w:rPr>
        <w:t xml:space="preserve"> </w:t>
      </w:r>
    </w:p>
    <w:p>
      <w:pPr>
        <w:spacing w:line="600" w:lineRule="exact"/>
        <w:jc w:val="center"/>
        <w:rPr>
          <w:rFonts w:hint="eastAsia" w:ascii="方正小标宋_GBK" w:hAnsi="宋体" w:eastAsia="方正小标宋_GBK" w:cs="宋体"/>
          <w:b/>
          <w:color w:val="auto"/>
          <w:sz w:val="44"/>
          <w:szCs w:val="44"/>
          <w:lang w:val="en-US" w:eastAsia="zh-CN"/>
        </w:rPr>
      </w:pPr>
      <w:r>
        <w:rPr>
          <w:rFonts w:hint="eastAsia" w:ascii="方正小标宋_GBK" w:hAnsi="宋体" w:eastAsia="方正小标宋_GBK" w:cs="宋体"/>
          <w:b/>
          <w:color w:val="auto"/>
          <w:sz w:val="44"/>
          <w:szCs w:val="44"/>
          <w:lang w:val="en-US" w:eastAsia="zh-CN"/>
        </w:rPr>
        <w:t>2022年奉节县水稻重大病虫害智能监测</w:t>
      </w:r>
    </w:p>
    <w:p>
      <w:pPr>
        <w:spacing w:line="600" w:lineRule="exact"/>
        <w:jc w:val="center"/>
        <w:rPr>
          <w:rFonts w:hint="eastAsia" w:ascii="方正小标宋_GBK" w:hAnsi="宋体" w:eastAsia="方正小标宋_GBK" w:cs="宋体"/>
          <w:b/>
          <w:color w:val="auto"/>
          <w:sz w:val="44"/>
          <w:szCs w:val="44"/>
          <w:lang w:val="en-US" w:eastAsia="zh-CN"/>
        </w:rPr>
      </w:pPr>
      <w:r>
        <w:rPr>
          <w:rFonts w:hint="eastAsia" w:ascii="方正小标宋_GBK" w:hAnsi="宋体" w:eastAsia="方正小标宋_GBK" w:cs="宋体"/>
          <w:b/>
          <w:color w:val="auto"/>
          <w:sz w:val="44"/>
          <w:szCs w:val="44"/>
          <w:lang w:val="en-US" w:eastAsia="zh-CN"/>
        </w:rPr>
        <w:t>与绿色防控技术集成项目</w:t>
      </w:r>
    </w:p>
    <w:p>
      <w:pPr>
        <w:spacing w:line="600" w:lineRule="exact"/>
        <w:ind w:firstLine="883" w:firstLineChars="200"/>
        <w:jc w:val="center"/>
        <w:rPr>
          <w:rFonts w:hint="eastAsia" w:ascii="方正小标宋_GBK" w:hAnsi="宋体" w:eastAsia="方正小标宋_GBK" w:cs="宋体"/>
          <w:b/>
          <w:color w:val="auto"/>
          <w:sz w:val="44"/>
          <w:szCs w:val="44"/>
          <w:lang w:val="en-US" w:eastAsia="zh-CN"/>
        </w:rPr>
      </w:pPr>
      <w:r>
        <w:rPr>
          <w:rFonts w:hint="eastAsia" w:ascii="方正小标宋_GBK" w:hAnsi="宋体" w:eastAsia="方正小标宋_GBK" w:cs="宋体"/>
          <w:b/>
          <w:color w:val="auto"/>
          <w:sz w:val="44"/>
          <w:szCs w:val="44"/>
          <w:lang w:val="en-US" w:eastAsia="zh-CN"/>
        </w:rPr>
        <w:t>绩效评价报告</w:t>
      </w:r>
    </w:p>
    <w:p>
      <w:pPr>
        <w:pStyle w:val="2"/>
        <w:rPr>
          <w:rFonts w:hint="default"/>
          <w:color w:val="auto"/>
          <w:lang w:val="en-US"/>
        </w:rPr>
      </w:pPr>
    </w:p>
    <w:p>
      <w:pPr>
        <w:spacing w:line="600" w:lineRule="exact"/>
        <w:ind w:firstLine="640" w:firstLineChars="200"/>
        <w:rPr>
          <w:rFonts w:hint="eastAsia" w:ascii="方正黑体_GBK" w:hAnsi="黑体" w:eastAsia="方正黑体_GBK" w:cs="黑体"/>
          <w:bCs/>
          <w:color w:val="auto"/>
          <w:sz w:val="32"/>
          <w:szCs w:val="32"/>
        </w:rPr>
      </w:pPr>
      <w:r>
        <w:rPr>
          <w:rFonts w:hint="eastAsia" w:ascii="方正黑体_GBK" w:hAnsi="黑体" w:eastAsia="方正黑体_GBK" w:cs="黑体"/>
          <w:bCs/>
          <w:color w:val="auto"/>
          <w:sz w:val="32"/>
          <w:szCs w:val="32"/>
        </w:rPr>
        <w:t>一、</w:t>
      </w:r>
      <w:r>
        <w:rPr>
          <w:rFonts w:hint="eastAsia" w:ascii="方正黑体_GBK" w:hAnsi="黑体" w:eastAsia="方正黑体_GBK" w:cs="黑体"/>
          <w:bCs/>
          <w:color w:val="auto"/>
          <w:sz w:val="32"/>
          <w:szCs w:val="32"/>
          <w:lang w:val="en-US" w:eastAsia="zh-CN"/>
        </w:rPr>
        <w:t>目标任务</w:t>
      </w:r>
      <w:r>
        <w:rPr>
          <w:rFonts w:hint="eastAsia" w:ascii="方正黑体_GBK" w:hAnsi="黑体" w:eastAsia="方正黑体_GBK" w:cs="黑体"/>
          <w:bCs/>
          <w:color w:val="auto"/>
          <w:sz w:val="32"/>
          <w:szCs w:val="32"/>
        </w:rPr>
        <w:t>分解下达情况</w:t>
      </w:r>
    </w:p>
    <w:p>
      <w:pPr>
        <w:spacing w:line="600" w:lineRule="exact"/>
        <w:ind w:firstLine="600" w:firstLineChars="200"/>
        <w:outlineLvl w:val="0"/>
        <w:rPr>
          <w:rFonts w:hint="eastAsia" w:ascii="方正楷体_GBK" w:hAnsi="方正楷体_GBK" w:eastAsia="方正楷体_GBK" w:cs="方正楷体_GBK"/>
          <w:color w:val="auto"/>
          <w:sz w:val="32"/>
          <w:szCs w:val="32"/>
        </w:rPr>
      </w:pPr>
      <w:r>
        <w:rPr>
          <w:rFonts w:hint="eastAsia" w:ascii="方正楷体_GBK" w:hAnsi="方正楷体_GBK" w:eastAsia="方正楷体_GBK" w:cs="方正楷体_GBK"/>
          <w:color w:val="auto"/>
          <w:sz w:val="30"/>
          <w:szCs w:val="30"/>
        </w:rPr>
        <w:t>（</w:t>
      </w:r>
      <w:r>
        <w:rPr>
          <w:rFonts w:hint="eastAsia" w:ascii="方正楷体_GBK" w:hAnsi="方正楷体_GBK" w:eastAsia="方正楷体_GBK" w:cs="方正楷体_GBK"/>
          <w:color w:val="auto"/>
          <w:sz w:val="32"/>
          <w:szCs w:val="32"/>
        </w:rPr>
        <w:t>一）项目任务、预算下达</w:t>
      </w:r>
    </w:p>
    <w:p>
      <w:pPr>
        <w:spacing w:line="600" w:lineRule="exact"/>
        <w:ind w:firstLine="640" w:firstLineChars="200"/>
        <w:outlineLvl w:val="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eastAsia="zh-CN"/>
        </w:rPr>
        <w:t>奉节县财政局《关于下达2022年财政涉农统筹整合农业产业项目资金计划的通知》（奉节财</w:t>
      </w:r>
      <w:r>
        <w:rPr>
          <w:rFonts w:hint="eastAsia" w:ascii="方正仿宋_GBK" w:hAnsi="方正仿宋_GBK" w:eastAsia="方正仿宋_GBK" w:cs="方正仿宋_GBK"/>
          <w:color w:val="auto"/>
          <w:sz w:val="32"/>
          <w:szCs w:val="32"/>
          <w:lang w:val="en-US" w:eastAsia="zh-CN"/>
        </w:rPr>
        <w:t>农〔2022〕118号</w:t>
      </w:r>
      <w:r>
        <w:rPr>
          <w:rFonts w:hint="eastAsia" w:ascii="方正仿宋_GBK" w:hAnsi="方正仿宋_GBK" w:eastAsia="方正仿宋_GBK" w:cs="方正仿宋_GBK"/>
          <w:color w:val="auto"/>
          <w:sz w:val="32"/>
          <w:szCs w:val="32"/>
          <w:lang w:eastAsia="zh-CN"/>
        </w:rPr>
        <w:t>），在下达资金预算时同步下达了绩效目标。</w:t>
      </w:r>
    </w:p>
    <w:p>
      <w:pPr>
        <w:spacing w:line="600" w:lineRule="exact"/>
        <w:ind w:firstLine="640" w:firstLineChars="200"/>
        <w:outlineLvl w:val="0"/>
        <w:rPr>
          <w:rFonts w:hint="eastAsia" w:ascii="方正楷体_GBK" w:hAnsi="方正楷体_GBK" w:eastAsia="方正楷体_GBK" w:cs="方正楷体_GBK"/>
          <w:color w:val="auto"/>
          <w:sz w:val="32"/>
          <w:szCs w:val="32"/>
          <w:lang w:eastAsia="zh-CN"/>
        </w:rPr>
      </w:pPr>
      <w:r>
        <w:rPr>
          <w:rFonts w:hint="eastAsia" w:ascii="方正楷体_GBK" w:hAnsi="方正楷体_GBK" w:eastAsia="方正楷体_GBK" w:cs="方正楷体_GBK"/>
          <w:color w:val="auto"/>
          <w:sz w:val="32"/>
          <w:szCs w:val="32"/>
          <w:lang w:eastAsia="zh-CN"/>
        </w:rPr>
        <w:t>（二）绩效目标</w:t>
      </w:r>
    </w:p>
    <w:p>
      <w:pPr>
        <w:spacing w:line="600" w:lineRule="exact"/>
        <w:ind w:firstLine="640" w:firstLineChars="200"/>
        <w:jc w:val="left"/>
        <w:rPr>
          <w:rFonts w:hint="eastAsia" w:ascii="方正仿宋_GBK" w:eastAsia="方正仿宋_GBK"/>
          <w:color w:val="auto"/>
          <w:sz w:val="32"/>
          <w:szCs w:val="20"/>
          <w:lang w:val="en-US" w:eastAsia="zh-CN"/>
        </w:rPr>
      </w:pPr>
      <w:r>
        <w:rPr>
          <w:rFonts w:hint="eastAsia" w:ascii="方正仿宋_GBK" w:eastAsia="方正仿宋_GBK"/>
          <w:color w:val="auto"/>
          <w:sz w:val="32"/>
          <w:szCs w:val="20"/>
          <w:lang w:eastAsia="zh-CN"/>
        </w:rPr>
        <w:t>在</w:t>
      </w:r>
      <w:r>
        <w:rPr>
          <w:rFonts w:hint="eastAsia" w:ascii="方正仿宋_GBK" w:eastAsia="方正仿宋_GBK"/>
          <w:color w:val="auto"/>
          <w:sz w:val="32"/>
          <w:szCs w:val="20"/>
          <w:lang w:val="en-US" w:eastAsia="zh-CN"/>
        </w:rPr>
        <w:t>公平镇</w:t>
      </w:r>
      <w:r>
        <w:rPr>
          <w:rFonts w:hint="eastAsia" w:ascii="方正仿宋_GBK" w:eastAsia="方正仿宋_GBK"/>
          <w:color w:val="auto"/>
          <w:sz w:val="32"/>
          <w:szCs w:val="20"/>
          <w:lang w:eastAsia="zh-CN"/>
        </w:rPr>
        <w:t>建设实施面积为300亩的水稻重大病虫害智能监测与绿色防控技术集成示范片，在示范片内推广生态调控、理化诱控、生物防治、科学用药等农药减量技术，实现病虫危害损失率在5%以内，绿色防控覆盖率大于50%，统防统治覆盖率大于80%，化学农药使用量较一般农户减少30%以上，推广示范一套水稻病虫害绿色综合防治技术。</w:t>
      </w:r>
      <w:r>
        <w:rPr>
          <w:rFonts w:hint="eastAsia" w:ascii="方正仿宋_GBK" w:eastAsia="方正仿宋_GBK"/>
          <w:color w:val="auto"/>
          <w:sz w:val="32"/>
          <w:szCs w:val="20"/>
          <w:lang w:val="en-US" w:eastAsia="zh-CN"/>
        </w:rPr>
        <w:t xml:space="preserve">                                                                                                             </w:t>
      </w:r>
    </w:p>
    <w:p>
      <w:pPr>
        <w:spacing w:line="600" w:lineRule="exact"/>
        <w:ind w:firstLine="640" w:firstLineChars="200"/>
        <w:jc w:val="left"/>
        <w:rPr>
          <w:rFonts w:hint="eastAsia" w:ascii="方正黑体_GBK" w:hAnsi="黑体" w:eastAsia="方正黑体_GBK" w:cs="黑体"/>
          <w:bCs/>
          <w:color w:val="auto"/>
          <w:sz w:val="32"/>
          <w:szCs w:val="32"/>
        </w:rPr>
      </w:pPr>
      <w:r>
        <w:rPr>
          <w:rFonts w:hint="eastAsia" w:ascii="方正黑体_GBK" w:hAnsi="黑体" w:eastAsia="方正黑体_GBK" w:cs="黑体"/>
          <w:bCs/>
          <w:color w:val="auto"/>
          <w:sz w:val="32"/>
          <w:szCs w:val="32"/>
          <w:lang w:val="en-US" w:eastAsia="zh-CN"/>
        </w:rPr>
        <w:t>二、</w:t>
      </w:r>
      <w:r>
        <w:rPr>
          <w:rFonts w:hint="eastAsia" w:ascii="方正黑体_GBK" w:hAnsi="黑体" w:eastAsia="方正黑体_GBK" w:cs="黑体"/>
          <w:bCs/>
          <w:color w:val="auto"/>
          <w:sz w:val="32"/>
          <w:szCs w:val="32"/>
        </w:rPr>
        <w:t>目标</w:t>
      </w:r>
      <w:r>
        <w:rPr>
          <w:rFonts w:hint="eastAsia" w:ascii="方正黑体_GBK" w:hAnsi="黑体" w:eastAsia="方正黑体_GBK" w:cs="黑体"/>
          <w:bCs/>
          <w:color w:val="auto"/>
          <w:sz w:val="32"/>
          <w:szCs w:val="32"/>
          <w:lang w:val="en-US" w:eastAsia="zh-CN"/>
        </w:rPr>
        <w:t>任务</w:t>
      </w:r>
      <w:r>
        <w:rPr>
          <w:rFonts w:hint="eastAsia" w:ascii="方正黑体_GBK" w:hAnsi="黑体" w:eastAsia="方正黑体_GBK" w:cs="黑体"/>
          <w:bCs/>
          <w:color w:val="auto"/>
          <w:sz w:val="32"/>
          <w:szCs w:val="32"/>
        </w:rPr>
        <w:t>完成情况分析</w:t>
      </w:r>
    </w:p>
    <w:p>
      <w:pPr>
        <w:spacing w:line="600" w:lineRule="exact"/>
        <w:ind w:firstLine="600" w:firstLineChars="200"/>
        <w:outlineLvl w:val="0"/>
        <w:rPr>
          <w:rFonts w:hint="eastAsia" w:ascii="方正楷体_GBK" w:hAnsi="方正楷体_GBK" w:eastAsia="方正楷体_GBK" w:cs="方正楷体_GBK"/>
          <w:bCs/>
          <w:color w:val="auto"/>
          <w:sz w:val="30"/>
          <w:szCs w:val="30"/>
        </w:rPr>
      </w:pPr>
      <w:r>
        <w:rPr>
          <w:rFonts w:hint="eastAsia" w:ascii="方正楷体_GBK" w:hAnsi="方正楷体_GBK" w:eastAsia="方正楷体_GBK" w:cs="方正楷体_GBK"/>
          <w:bCs/>
          <w:color w:val="auto"/>
          <w:sz w:val="30"/>
          <w:szCs w:val="30"/>
        </w:rPr>
        <w:t>（一）资金投入情况分析</w:t>
      </w:r>
    </w:p>
    <w:p>
      <w:pPr>
        <w:tabs>
          <w:tab w:val="left" w:pos="7080"/>
        </w:tabs>
        <w:spacing w:line="600" w:lineRule="exact"/>
        <w:ind w:firstLine="600" w:firstLineChars="200"/>
        <w:outlineLvl w:val="0"/>
        <w:rPr>
          <w:rFonts w:hint="eastAsia" w:ascii="方正仿宋_GBK" w:eastAsia="方正仿宋_GBK"/>
          <w:color w:val="auto"/>
          <w:sz w:val="32"/>
          <w:szCs w:val="20"/>
        </w:rPr>
      </w:pPr>
      <w:r>
        <w:rPr>
          <w:rFonts w:hint="eastAsia" w:ascii="方正仿宋_GBK" w:hAnsi="方正仿宋_GBK" w:eastAsia="方正仿宋_GBK" w:cs="方正仿宋_GBK"/>
          <w:color w:val="auto"/>
          <w:sz w:val="30"/>
          <w:szCs w:val="30"/>
          <w:lang w:val="en-US" w:eastAsia="zh-CN"/>
        </w:rPr>
        <w:t xml:space="preserve">1. </w:t>
      </w:r>
      <w:r>
        <w:rPr>
          <w:rFonts w:hint="eastAsia" w:ascii="方正仿宋_GBK" w:hAnsi="方正仿宋_GBK" w:eastAsia="方正仿宋_GBK" w:cs="方正仿宋_GBK"/>
          <w:color w:val="auto"/>
          <w:sz w:val="30"/>
          <w:szCs w:val="30"/>
        </w:rPr>
        <w:t>项目资金到位情况</w:t>
      </w:r>
      <w:r>
        <w:rPr>
          <w:rFonts w:hint="eastAsia" w:ascii="方正仿宋_GBK" w:hAnsi="方正仿宋_GBK" w:eastAsia="方正仿宋_GBK" w:cs="方正仿宋_GBK"/>
          <w:color w:val="auto"/>
          <w:sz w:val="30"/>
          <w:szCs w:val="30"/>
          <w:lang w:eastAsia="zh-CN"/>
        </w:rPr>
        <w:t>。</w:t>
      </w:r>
      <w:r>
        <w:rPr>
          <w:rFonts w:hint="eastAsia" w:ascii="方正仿宋_GBK" w:eastAsia="方正仿宋_GBK"/>
          <w:color w:val="auto"/>
          <w:sz w:val="32"/>
          <w:szCs w:val="20"/>
        </w:rPr>
        <w:t>下达给县农业农村委员会项目资金计划</w:t>
      </w:r>
      <w:r>
        <w:rPr>
          <w:rFonts w:hint="eastAsia" w:ascii="方正仿宋_GBK" w:eastAsia="方正仿宋_GBK"/>
          <w:color w:val="auto"/>
          <w:sz w:val="32"/>
          <w:szCs w:val="20"/>
          <w:lang w:val="en-US" w:eastAsia="zh-CN"/>
        </w:rPr>
        <w:t>40</w:t>
      </w:r>
      <w:r>
        <w:rPr>
          <w:rFonts w:hint="eastAsia" w:ascii="方正仿宋_GBK" w:eastAsia="方正仿宋_GBK"/>
          <w:color w:val="auto"/>
          <w:sz w:val="32"/>
          <w:szCs w:val="20"/>
        </w:rPr>
        <w:t>万元</w:t>
      </w:r>
      <w:r>
        <w:rPr>
          <w:rFonts w:hint="eastAsia" w:ascii="方正仿宋_GBK" w:eastAsia="方正仿宋_GBK"/>
          <w:color w:val="auto"/>
          <w:sz w:val="32"/>
          <w:szCs w:val="20"/>
          <w:lang w:val="en-US" w:eastAsia="zh-CN"/>
        </w:rPr>
        <w:t>（</w:t>
      </w:r>
      <w:r>
        <w:rPr>
          <w:rFonts w:hint="eastAsia" w:ascii="方正仿宋_GBK" w:eastAsia="方正仿宋_GBK"/>
          <w:color w:val="auto"/>
          <w:sz w:val="32"/>
          <w:szCs w:val="20"/>
        </w:rPr>
        <w:t>奉节财农〔202</w:t>
      </w:r>
      <w:r>
        <w:rPr>
          <w:rFonts w:hint="eastAsia" w:ascii="方正仿宋_GBK" w:eastAsia="方正仿宋_GBK"/>
          <w:color w:val="auto"/>
          <w:sz w:val="32"/>
          <w:szCs w:val="20"/>
          <w:lang w:val="en-US" w:eastAsia="zh-CN"/>
        </w:rPr>
        <w:t>2</w:t>
      </w:r>
      <w:r>
        <w:rPr>
          <w:rFonts w:hint="eastAsia" w:ascii="方正仿宋_GBK" w:eastAsia="方正仿宋_GBK"/>
          <w:color w:val="auto"/>
          <w:sz w:val="32"/>
          <w:szCs w:val="20"/>
        </w:rPr>
        <w:t>〕</w:t>
      </w:r>
      <w:r>
        <w:rPr>
          <w:rFonts w:hint="eastAsia" w:ascii="方正仿宋_GBK" w:eastAsia="方正仿宋_GBK"/>
          <w:color w:val="auto"/>
          <w:sz w:val="32"/>
          <w:szCs w:val="20"/>
          <w:lang w:val="en-US" w:eastAsia="zh-CN"/>
        </w:rPr>
        <w:t>118</w:t>
      </w:r>
      <w:r>
        <w:rPr>
          <w:rFonts w:hint="eastAsia" w:ascii="方正仿宋_GBK" w:eastAsia="方正仿宋_GBK"/>
          <w:color w:val="auto"/>
          <w:sz w:val="32"/>
          <w:szCs w:val="20"/>
        </w:rPr>
        <w:t>号文件），项目资金支出功能分类科目列“2130122</w:t>
      </w:r>
      <w:r>
        <w:rPr>
          <w:rFonts w:hint="eastAsia" w:ascii="方正仿宋_GBK" w:eastAsia="方正仿宋_GBK"/>
          <w:color w:val="auto"/>
          <w:sz w:val="32"/>
          <w:szCs w:val="20"/>
          <w:lang w:val="en-US" w:eastAsia="zh-CN"/>
        </w:rPr>
        <w:t>一般公共预算</w:t>
      </w:r>
      <w:r>
        <w:rPr>
          <w:rFonts w:hint="eastAsia" w:ascii="方正仿宋_GBK" w:eastAsia="方正仿宋_GBK"/>
          <w:color w:val="auto"/>
          <w:sz w:val="32"/>
          <w:szCs w:val="20"/>
        </w:rPr>
        <w:t>”。</w:t>
      </w:r>
    </w:p>
    <w:p>
      <w:pPr>
        <w:pStyle w:val="3"/>
        <w:numPr>
          <w:ilvl w:val="0"/>
          <w:numId w:val="0"/>
        </w:numPr>
        <w:ind w:firstLine="640" w:firstLineChars="200"/>
        <w:rPr>
          <w:rFonts w:hint="default" w:ascii="方正仿宋_GBK" w:hAnsi="方正仿宋_GBK" w:eastAsia="方正仿宋_GBK" w:cs="方正仿宋_GBK"/>
          <w:color w:val="auto"/>
          <w:kern w:val="2"/>
          <w:sz w:val="32"/>
          <w:szCs w:val="32"/>
          <w:lang w:val="en-US" w:eastAsia="zh-CN" w:bidi="ar-SA"/>
        </w:rPr>
      </w:pPr>
      <w:r>
        <w:rPr>
          <w:rFonts w:hint="eastAsia" w:ascii="方正仿宋_GBK" w:eastAsia="方正仿宋_GBK"/>
          <w:color w:val="auto"/>
          <w:sz w:val="32"/>
          <w:szCs w:val="20"/>
        </w:rPr>
        <w:t>2.</w:t>
      </w:r>
      <w:r>
        <w:rPr>
          <w:rFonts w:hint="eastAsia" w:ascii="方正仿宋_GBK" w:eastAsia="方正仿宋_GBK"/>
          <w:color w:val="auto"/>
          <w:sz w:val="32"/>
          <w:szCs w:val="20"/>
          <w:lang w:val="en-US" w:eastAsia="zh-CN"/>
        </w:rPr>
        <w:t xml:space="preserve"> </w:t>
      </w:r>
      <w:r>
        <w:rPr>
          <w:rFonts w:hint="eastAsia" w:ascii="方正仿宋_GBK" w:eastAsia="方正仿宋_GBK"/>
          <w:color w:val="auto"/>
          <w:sz w:val="32"/>
          <w:szCs w:val="20"/>
        </w:rPr>
        <w:t>项目资金执行情况分析。根据</w:t>
      </w:r>
      <w:r>
        <w:rPr>
          <w:rFonts w:hint="eastAsia" w:ascii="方正仿宋_GBK" w:eastAsia="方正仿宋_GBK"/>
          <w:color w:val="auto"/>
          <w:sz w:val="32"/>
          <w:szCs w:val="20"/>
          <w:lang w:val="en-US" w:eastAsia="zh-CN"/>
        </w:rPr>
        <w:t>奉节县农业农村委员会奉节县乡村振兴局 奉节县财政局</w:t>
      </w:r>
      <w:r>
        <w:rPr>
          <w:rFonts w:hint="eastAsia" w:ascii="方正仿宋_GBK" w:eastAsia="方正仿宋_GBK"/>
          <w:color w:val="auto"/>
          <w:sz w:val="32"/>
          <w:szCs w:val="20"/>
          <w:lang w:eastAsia="zh-CN"/>
        </w:rPr>
        <w:t>《</w:t>
      </w:r>
      <w:r>
        <w:rPr>
          <w:rFonts w:hint="eastAsia" w:ascii="方正仿宋_GBK" w:eastAsia="方正仿宋_GBK"/>
          <w:color w:val="auto"/>
          <w:sz w:val="32"/>
          <w:szCs w:val="20"/>
        </w:rPr>
        <w:t>关于下达奉节县2022年财政涉农统筹整合资金农业产业项目建设任务的通知</w:t>
      </w:r>
      <w:r>
        <w:rPr>
          <w:rFonts w:hint="eastAsia" w:ascii="方正仿宋_GBK" w:eastAsia="方正仿宋_GBK"/>
          <w:color w:val="auto"/>
          <w:sz w:val="32"/>
          <w:szCs w:val="20"/>
          <w:lang w:eastAsia="zh-CN"/>
        </w:rPr>
        <w:t>》</w:t>
      </w:r>
      <w:r>
        <w:rPr>
          <w:rFonts w:hint="eastAsia" w:ascii="方正仿宋_GBK" w:eastAsia="方正仿宋_GBK"/>
          <w:color w:val="auto"/>
          <w:sz w:val="32"/>
          <w:szCs w:val="20"/>
        </w:rPr>
        <w:t>（奉节农发〔202</w:t>
      </w:r>
      <w:r>
        <w:rPr>
          <w:rFonts w:hint="eastAsia" w:ascii="方正仿宋_GBK" w:eastAsia="方正仿宋_GBK"/>
          <w:color w:val="auto"/>
          <w:sz w:val="32"/>
          <w:szCs w:val="20"/>
          <w:lang w:val="en-US" w:eastAsia="zh-CN"/>
        </w:rPr>
        <w:t>2</w:t>
      </w:r>
      <w:r>
        <w:rPr>
          <w:rFonts w:hint="eastAsia" w:ascii="方正仿宋_GBK" w:eastAsia="方正仿宋_GBK"/>
          <w:color w:val="auto"/>
          <w:sz w:val="32"/>
          <w:szCs w:val="20"/>
        </w:rPr>
        <w:t>〕</w:t>
      </w:r>
      <w:r>
        <w:rPr>
          <w:rFonts w:hint="eastAsia" w:ascii="方正仿宋_GBK" w:eastAsia="方正仿宋_GBK"/>
          <w:color w:val="auto"/>
          <w:sz w:val="32"/>
          <w:szCs w:val="20"/>
          <w:lang w:val="en-US" w:eastAsia="zh-CN"/>
        </w:rPr>
        <w:t>108</w:t>
      </w:r>
      <w:r>
        <w:rPr>
          <w:rFonts w:hint="eastAsia" w:ascii="方正仿宋_GBK" w:eastAsia="方正仿宋_GBK"/>
          <w:color w:val="auto"/>
          <w:sz w:val="32"/>
          <w:szCs w:val="20"/>
        </w:rPr>
        <w:t>号）</w:t>
      </w:r>
      <w:r>
        <w:rPr>
          <w:rFonts w:hint="eastAsia" w:ascii="方正仿宋_GBK" w:eastAsia="方正仿宋_GBK"/>
          <w:color w:val="auto"/>
          <w:sz w:val="32"/>
          <w:szCs w:val="20"/>
          <w:lang w:val="en-US" w:eastAsia="zh-CN"/>
        </w:rPr>
        <w:t>及</w:t>
      </w:r>
      <w:r>
        <w:rPr>
          <w:rFonts w:hint="eastAsia" w:ascii="方正仿宋_GBK" w:eastAsia="方正仿宋_GBK"/>
          <w:color w:val="auto"/>
          <w:sz w:val="32"/>
          <w:szCs w:val="20"/>
        </w:rPr>
        <w:t>《</w:t>
      </w:r>
      <w:r>
        <w:rPr>
          <w:rFonts w:hint="eastAsia" w:ascii="方正仿宋_GBK" w:eastAsia="方正仿宋_GBK"/>
          <w:color w:val="auto"/>
          <w:sz w:val="32"/>
          <w:szCs w:val="20"/>
          <w:lang w:val="en-US" w:eastAsia="zh-CN"/>
        </w:rPr>
        <w:t>2022年奉节县水稻重大病虫害智能监测与绿色防控技术集成项目实施方案</w:t>
      </w:r>
      <w:r>
        <w:rPr>
          <w:rFonts w:hint="eastAsia" w:ascii="方正仿宋_GBK" w:eastAsia="方正仿宋_GBK"/>
          <w:color w:val="auto"/>
          <w:sz w:val="32"/>
          <w:szCs w:val="20"/>
        </w:rPr>
        <w:t>》，</w:t>
      </w:r>
      <w:r>
        <w:rPr>
          <w:rFonts w:hint="eastAsia" w:ascii="方正仿宋_GBK" w:eastAsia="方正仿宋_GBK"/>
          <w:color w:val="auto"/>
          <w:sz w:val="32"/>
          <w:szCs w:val="20"/>
          <w:lang w:val="en-US" w:eastAsia="zh-CN"/>
        </w:rPr>
        <w:t>水稻重大病虫害智能监测与绿色防控技术集成项目</w:t>
      </w:r>
      <w:r>
        <w:rPr>
          <w:rFonts w:hint="eastAsia" w:ascii="方正仿宋_GBK" w:eastAsia="方正仿宋_GBK"/>
          <w:color w:val="auto"/>
          <w:sz w:val="32"/>
          <w:szCs w:val="20"/>
        </w:rPr>
        <w:t>资金</w:t>
      </w:r>
      <w:r>
        <w:rPr>
          <w:rFonts w:hint="eastAsia" w:ascii="方正仿宋_GBK" w:eastAsia="方正仿宋_GBK"/>
          <w:color w:val="auto"/>
          <w:sz w:val="32"/>
          <w:szCs w:val="20"/>
          <w:lang w:val="en-US" w:eastAsia="zh-CN"/>
        </w:rPr>
        <w:t>40</w:t>
      </w:r>
      <w:r>
        <w:rPr>
          <w:rFonts w:hint="eastAsia" w:ascii="方正仿宋_GBK" w:eastAsia="方正仿宋_GBK"/>
          <w:color w:val="auto"/>
          <w:sz w:val="32"/>
          <w:szCs w:val="20"/>
        </w:rPr>
        <w:t>万元</w:t>
      </w:r>
      <w:r>
        <w:rPr>
          <w:rFonts w:hint="eastAsia" w:ascii="方正仿宋_GBK" w:eastAsia="方正仿宋_GBK"/>
          <w:color w:val="auto"/>
          <w:sz w:val="32"/>
          <w:szCs w:val="20"/>
          <w:lang w:eastAsia="zh-CN"/>
        </w:rPr>
        <w:t>。资金</w:t>
      </w:r>
      <w:r>
        <w:rPr>
          <w:rFonts w:hint="eastAsia" w:ascii="方正仿宋_GBK" w:eastAsia="方正仿宋_GBK"/>
          <w:color w:val="auto"/>
          <w:sz w:val="32"/>
          <w:szCs w:val="20"/>
        </w:rPr>
        <w:t>使用计划为：</w:t>
      </w:r>
      <w:r>
        <w:rPr>
          <w:rFonts w:hint="eastAsia" w:ascii="方正仿宋_GBK" w:hAnsi="方正仿宋_GBK" w:eastAsia="方正仿宋_GBK" w:cs="方正仿宋_GBK"/>
          <w:color w:val="auto"/>
          <w:kern w:val="2"/>
          <w:sz w:val="32"/>
          <w:szCs w:val="32"/>
          <w:lang w:val="en-US" w:eastAsia="zh-CN" w:bidi="ar-SA"/>
        </w:rPr>
        <w:t>购置智能监测设备4台23.5万元；购置杀虫灯15台5.25万元，性诱捕器600套1.5万元，生物农药0.69万元，高效低毒低残留化学农药4.44万元；统防统治4次1.8万元；技术支撑2.82万元。</w:t>
      </w:r>
      <w:r>
        <w:rPr>
          <w:rFonts w:hint="eastAsia" w:ascii="方正仿宋_GBK" w:hAnsi="方正仿宋_GBK" w:eastAsia="方正仿宋_GBK" w:cs="方正仿宋_GBK"/>
          <w:color w:val="auto"/>
          <w:kern w:val="2"/>
          <w:sz w:val="32"/>
          <w:szCs w:val="32"/>
          <w:lang w:val="en-US" w:eastAsia="zh-CN" w:bidi="ar-SA"/>
        </w:rPr>
        <w:t>实际资金使用：购置智能监测设备4台23.38万元；购置杀虫灯15台5.22万元，性诱捕器600套1.44万元，生物农药0.645万元，高效低毒低残留化学农药4.302万元；统防统治3次1.35万元；技术支撑2.6708万元。共计39.0078万元。</w:t>
      </w:r>
    </w:p>
    <w:p>
      <w:pPr>
        <w:spacing w:line="600" w:lineRule="exact"/>
        <w:ind w:firstLine="640" w:firstLineChars="200"/>
        <w:outlineLvl w:val="0"/>
        <w:rPr>
          <w:rFonts w:hint="eastAsia" w:ascii="方正仿宋_GBK" w:eastAsia="方正仿宋_GBK"/>
          <w:color w:val="auto"/>
          <w:sz w:val="32"/>
          <w:szCs w:val="20"/>
        </w:rPr>
      </w:pPr>
      <w:r>
        <w:rPr>
          <w:rFonts w:hint="eastAsia" w:ascii="方正仿宋_GBK" w:eastAsia="方正仿宋_GBK"/>
          <w:color w:val="auto"/>
          <w:sz w:val="32"/>
          <w:szCs w:val="20"/>
        </w:rPr>
        <w:t>3.</w:t>
      </w:r>
      <w:r>
        <w:rPr>
          <w:rFonts w:hint="eastAsia" w:ascii="方正仿宋_GBK" w:eastAsia="方正仿宋_GBK"/>
          <w:color w:val="auto"/>
          <w:sz w:val="32"/>
          <w:szCs w:val="20"/>
          <w:lang w:val="en-US" w:eastAsia="zh-CN"/>
        </w:rPr>
        <w:t xml:space="preserve"> </w:t>
      </w:r>
      <w:r>
        <w:rPr>
          <w:rFonts w:hint="eastAsia" w:ascii="方正仿宋_GBK" w:eastAsia="方正仿宋_GBK"/>
          <w:color w:val="auto"/>
          <w:sz w:val="32"/>
          <w:szCs w:val="20"/>
        </w:rPr>
        <w:t>项目资金管理情况分析。县农业农村委、财政局加强了资金拨付及使用环节过程监管，本项目实施过程中没有出现违规违纪行为。</w:t>
      </w:r>
    </w:p>
    <w:p>
      <w:pPr>
        <w:spacing w:line="540" w:lineRule="exact"/>
        <w:ind w:firstLine="640" w:firstLineChars="200"/>
        <w:jc w:val="left"/>
        <w:outlineLvl w:val="9"/>
        <w:rPr>
          <w:rFonts w:hint="eastAsia" w:ascii="Times New Roman" w:hAnsi="Times New Roman" w:eastAsia="方正楷体_GBK" w:cs="Times New Roman"/>
          <w:color w:val="auto"/>
          <w:sz w:val="32"/>
          <w:szCs w:val="32"/>
          <w:lang w:eastAsia="zh-CN"/>
        </w:rPr>
      </w:pPr>
      <w:r>
        <w:rPr>
          <w:rFonts w:hint="eastAsia" w:ascii="Times New Roman" w:hAnsi="Times New Roman" w:eastAsia="方正楷体_GBK" w:cs="Times New Roman"/>
          <w:color w:val="auto"/>
          <w:sz w:val="32"/>
          <w:szCs w:val="32"/>
          <w:lang w:eastAsia="zh-CN"/>
        </w:rPr>
        <w:t>（</w:t>
      </w:r>
      <w:r>
        <w:rPr>
          <w:rFonts w:hint="eastAsia" w:ascii="Times New Roman" w:hAnsi="Times New Roman" w:eastAsia="方正楷体_GBK" w:cs="Times New Roman"/>
          <w:color w:val="auto"/>
          <w:sz w:val="32"/>
          <w:szCs w:val="32"/>
          <w:lang w:val="en-US" w:eastAsia="zh-CN"/>
        </w:rPr>
        <w:t>二</w:t>
      </w:r>
      <w:r>
        <w:rPr>
          <w:rFonts w:hint="eastAsia" w:ascii="Times New Roman" w:hAnsi="Times New Roman" w:eastAsia="方正楷体_GBK" w:cs="Times New Roman"/>
          <w:color w:val="auto"/>
          <w:sz w:val="32"/>
          <w:szCs w:val="32"/>
          <w:lang w:eastAsia="zh-CN"/>
        </w:rPr>
        <w:t>）绩效目标完成情况分析</w:t>
      </w:r>
    </w:p>
    <w:p>
      <w:pPr>
        <w:spacing w:line="600" w:lineRule="exact"/>
        <w:ind w:firstLine="640" w:firstLineChars="200"/>
        <w:outlineLvl w:val="0"/>
        <w:rPr>
          <w:rFonts w:hint="eastAsia" w:ascii="方正仿宋_GBK" w:eastAsia="方正仿宋_GBK" w:cs="Times New Roman"/>
          <w:color w:val="auto"/>
          <w:sz w:val="32"/>
          <w:szCs w:val="20"/>
        </w:rPr>
      </w:pPr>
      <w:r>
        <w:rPr>
          <w:rFonts w:hint="eastAsia" w:ascii="方正仿宋_GBK" w:eastAsia="方正仿宋_GBK" w:cs="Times New Roman"/>
          <w:color w:val="auto"/>
          <w:sz w:val="32"/>
          <w:szCs w:val="20"/>
        </w:rPr>
        <w:t>1.</w:t>
      </w:r>
      <w:r>
        <w:rPr>
          <w:rFonts w:hint="eastAsia" w:ascii="方正仿宋_GBK" w:eastAsia="方正仿宋_GBK" w:cs="Times New Roman"/>
          <w:color w:val="auto"/>
          <w:sz w:val="32"/>
          <w:szCs w:val="20"/>
          <w:lang w:val="en-US" w:eastAsia="zh-CN"/>
        </w:rPr>
        <w:t xml:space="preserve"> </w:t>
      </w:r>
      <w:r>
        <w:rPr>
          <w:rFonts w:hint="eastAsia" w:ascii="方正仿宋_GBK" w:eastAsia="方正仿宋_GBK" w:cs="Times New Roman"/>
          <w:color w:val="auto"/>
          <w:sz w:val="32"/>
          <w:szCs w:val="20"/>
        </w:rPr>
        <w:t>产出指标完成情况分析</w:t>
      </w:r>
    </w:p>
    <w:p>
      <w:pPr>
        <w:spacing w:line="600" w:lineRule="exact"/>
        <w:ind w:firstLine="640" w:firstLineChars="200"/>
        <w:outlineLvl w:val="0"/>
        <w:rPr>
          <w:rFonts w:hint="eastAsia" w:ascii="方正仿宋_GBK" w:eastAsia="方正仿宋_GBK" w:cs="Times New Roman"/>
          <w:color w:val="auto"/>
          <w:sz w:val="32"/>
          <w:szCs w:val="20"/>
        </w:rPr>
      </w:pPr>
      <w:r>
        <w:rPr>
          <w:rFonts w:hint="eastAsia" w:ascii="方正仿宋_GBK" w:eastAsia="方正仿宋_GBK" w:cs="Times New Roman"/>
          <w:color w:val="auto"/>
          <w:sz w:val="32"/>
          <w:szCs w:val="20"/>
        </w:rPr>
        <w:t>（1）数量指标。</w:t>
      </w:r>
      <w:r>
        <w:rPr>
          <w:rFonts w:hint="eastAsia" w:ascii="方正仿宋_GBK" w:eastAsia="方正仿宋_GBK" w:cs="Times New Roman"/>
          <w:color w:val="auto"/>
          <w:sz w:val="32"/>
          <w:szCs w:val="20"/>
          <w:lang w:val="en-US" w:eastAsia="zh-CN"/>
        </w:rPr>
        <w:t>在公平镇</w:t>
      </w:r>
      <w:r>
        <w:rPr>
          <w:rFonts w:hint="eastAsia" w:ascii="方正仿宋_GBK" w:eastAsia="方正仿宋_GBK" w:cs="Times New Roman"/>
          <w:color w:val="auto"/>
          <w:sz w:val="32"/>
          <w:szCs w:val="20"/>
          <w:lang w:eastAsia="zh-CN"/>
        </w:rPr>
        <w:t>建立</w:t>
      </w:r>
      <w:r>
        <w:rPr>
          <w:rFonts w:hint="eastAsia" w:ascii="方正仿宋_GBK" w:eastAsia="方正仿宋_GBK"/>
          <w:color w:val="auto"/>
          <w:sz w:val="32"/>
          <w:szCs w:val="20"/>
          <w:lang w:eastAsia="zh-CN"/>
        </w:rPr>
        <w:t>实施面积为300亩的水稻重大病虫害智能监测与绿色防控技术集成示范片</w:t>
      </w:r>
      <w:r>
        <w:rPr>
          <w:rFonts w:hint="eastAsia" w:ascii="方正仿宋_GBK" w:eastAsia="方正仿宋_GBK" w:cs="Times New Roman"/>
          <w:color w:val="auto"/>
          <w:sz w:val="32"/>
          <w:szCs w:val="20"/>
          <w:lang w:val="en-US" w:eastAsia="zh-CN"/>
        </w:rPr>
        <w:t>1个，实现化学农药使用量156克/亩，较一般农户减少31.1%，完成</w:t>
      </w:r>
      <w:r>
        <w:rPr>
          <w:rFonts w:hint="eastAsia" w:ascii="方正仿宋_GBK" w:eastAsia="方正仿宋_GBK" w:cs="Times New Roman"/>
          <w:color w:val="auto"/>
          <w:sz w:val="32"/>
          <w:szCs w:val="20"/>
        </w:rPr>
        <w:t>绩效目标。</w:t>
      </w:r>
    </w:p>
    <w:p>
      <w:pPr>
        <w:spacing w:line="600" w:lineRule="exact"/>
        <w:ind w:firstLine="640" w:firstLineChars="200"/>
        <w:outlineLvl w:val="0"/>
        <w:rPr>
          <w:rFonts w:hint="eastAsia" w:ascii="方正仿宋_GBK" w:eastAsia="方正仿宋_GBK" w:cs="Times New Roman"/>
          <w:color w:val="auto"/>
          <w:sz w:val="32"/>
          <w:szCs w:val="20"/>
          <w:lang w:eastAsia="zh-CN"/>
        </w:rPr>
      </w:pPr>
      <w:r>
        <w:rPr>
          <w:rFonts w:hint="eastAsia" w:ascii="方正仿宋_GBK" w:eastAsia="方正仿宋_GBK" w:cs="Times New Roman"/>
          <w:color w:val="auto"/>
          <w:sz w:val="32"/>
          <w:szCs w:val="20"/>
          <w:lang w:eastAsia="zh-CN"/>
        </w:rPr>
        <w:t>（2）质量指标。项目</w:t>
      </w:r>
      <w:r>
        <w:rPr>
          <w:rFonts w:hint="eastAsia" w:ascii="方正仿宋_GBK" w:eastAsia="方正仿宋_GBK" w:cs="Times New Roman"/>
          <w:color w:val="auto"/>
          <w:sz w:val="32"/>
          <w:szCs w:val="20"/>
          <w:lang w:val="en-US" w:eastAsia="zh-CN"/>
        </w:rPr>
        <w:t>工程合格率100%，</w:t>
      </w:r>
      <w:r>
        <w:rPr>
          <w:rFonts w:hint="eastAsia" w:ascii="方正仿宋_GBK" w:eastAsia="方正仿宋_GBK" w:cs="Times New Roman"/>
          <w:color w:val="auto"/>
          <w:sz w:val="32"/>
          <w:szCs w:val="20"/>
          <w:lang w:eastAsia="zh-CN"/>
        </w:rPr>
        <w:t>完成</w:t>
      </w:r>
      <w:r>
        <w:rPr>
          <w:rFonts w:hint="eastAsia" w:ascii="方正仿宋_GBK" w:eastAsia="方正仿宋_GBK" w:cs="Times New Roman"/>
          <w:color w:val="auto"/>
          <w:sz w:val="32"/>
          <w:szCs w:val="20"/>
          <w:lang w:val="en-US" w:eastAsia="zh-CN"/>
        </w:rPr>
        <w:t>绩效</w:t>
      </w:r>
      <w:r>
        <w:rPr>
          <w:rFonts w:hint="eastAsia" w:ascii="方正仿宋_GBK" w:eastAsia="方正仿宋_GBK" w:cs="Times New Roman"/>
          <w:color w:val="auto"/>
          <w:sz w:val="32"/>
          <w:szCs w:val="20"/>
          <w:lang w:eastAsia="zh-CN"/>
        </w:rPr>
        <w:t>目标。</w:t>
      </w:r>
    </w:p>
    <w:p>
      <w:pPr>
        <w:spacing w:line="600" w:lineRule="exact"/>
        <w:ind w:firstLine="640" w:firstLineChars="200"/>
        <w:rPr>
          <w:rFonts w:hint="eastAsia" w:ascii="方正仿宋_GBK" w:eastAsia="方正仿宋_GBK"/>
          <w:color w:val="auto"/>
          <w:sz w:val="32"/>
          <w:szCs w:val="20"/>
        </w:rPr>
      </w:pPr>
      <w:r>
        <w:rPr>
          <w:rFonts w:hint="eastAsia" w:ascii="方正仿宋_GBK" w:eastAsia="方正仿宋_GBK"/>
          <w:color w:val="auto"/>
          <w:sz w:val="32"/>
          <w:szCs w:val="20"/>
        </w:rPr>
        <w:t>（3）时效指标。</w:t>
      </w:r>
      <w:r>
        <w:rPr>
          <w:rFonts w:hint="eastAsia" w:ascii="方正仿宋_GBK" w:eastAsia="方正仿宋_GBK"/>
          <w:color w:val="auto"/>
          <w:sz w:val="32"/>
          <w:szCs w:val="20"/>
          <w:lang w:val="en-US" w:eastAsia="zh-CN"/>
        </w:rPr>
        <w:t>按时完成项目建设</w:t>
      </w:r>
      <w:r>
        <w:rPr>
          <w:rFonts w:hint="eastAsia" w:ascii="方正仿宋_GBK" w:eastAsia="方正仿宋_GBK"/>
          <w:color w:val="auto"/>
          <w:sz w:val="32"/>
          <w:szCs w:val="20"/>
        </w:rPr>
        <w:t>，完成全年目标。</w:t>
      </w:r>
    </w:p>
    <w:p>
      <w:pPr>
        <w:pStyle w:val="2"/>
        <w:rPr>
          <w:rFonts w:hint="default" w:eastAsia="方正仿宋_GBK"/>
          <w:color w:val="auto"/>
          <w:lang w:val="en-US" w:eastAsia="zh-CN"/>
        </w:rPr>
      </w:pPr>
      <w:r>
        <w:rPr>
          <w:rFonts w:hint="eastAsia"/>
          <w:color w:val="auto"/>
          <w:sz w:val="32"/>
          <w:szCs w:val="20"/>
          <w:lang w:val="en-US" w:eastAsia="zh-CN"/>
        </w:rPr>
        <w:t xml:space="preserve">    （4）成本指标。项目建设财政投入成本40万元，</w:t>
      </w:r>
      <w:r>
        <w:rPr>
          <w:rFonts w:hint="eastAsia" w:ascii="方正仿宋_GBK" w:eastAsia="方正仿宋_GBK" w:cs="Times New Roman"/>
          <w:color w:val="auto"/>
          <w:sz w:val="32"/>
          <w:szCs w:val="20"/>
          <w:lang w:eastAsia="zh-CN"/>
        </w:rPr>
        <w:t>完成</w:t>
      </w:r>
      <w:r>
        <w:rPr>
          <w:rFonts w:hint="eastAsia" w:ascii="方正仿宋_GBK" w:eastAsia="方正仿宋_GBK" w:cs="Times New Roman"/>
          <w:color w:val="auto"/>
          <w:sz w:val="32"/>
          <w:szCs w:val="20"/>
          <w:lang w:val="en-US" w:eastAsia="zh-CN"/>
        </w:rPr>
        <w:t>绩效</w:t>
      </w:r>
      <w:r>
        <w:rPr>
          <w:rFonts w:hint="eastAsia" w:ascii="方正仿宋_GBK" w:eastAsia="方正仿宋_GBK" w:cs="Times New Roman"/>
          <w:color w:val="auto"/>
          <w:sz w:val="32"/>
          <w:szCs w:val="20"/>
          <w:lang w:eastAsia="zh-CN"/>
        </w:rPr>
        <w:t>目标</w:t>
      </w:r>
      <w:r>
        <w:rPr>
          <w:rFonts w:hint="eastAsia" w:cs="Times New Roman"/>
          <w:color w:val="auto"/>
          <w:sz w:val="32"/>
          <w:szCs w:val="20"/>
          <w:lang w:eastAsia="zh-CN"/>
        </w:rPr>
        <w:t>。</w:t>
      </w:r>
    </w:p>
    <w:p>
      <w:pPr>
        <w:spacing w:line="600" w:lineRule="exact"/>
        <w:ind w:firstLine="640" w:firstLineChars="200"/>
        <w:outlineLvl w:val="0"/>
        <w:rPr>
          <w:rFonts w:hint="eastAsia" w:ascii="方正仿宋_GBK" w:eastAsia="方正仿宋_GBK"/>
          <w:color w:val="auto"/>
          <w:sz w:val="32"/>
          <w:szCs w:val="20"/>
        </w:rPr>
      </w:pPr>
      <w:r>
        <w:rPr>
          <w:rFonts w:hint="eastAsia" w:ascii="方正仿宋_GBK" w:eastAsia="方正仿宋_GBK"/>
          <w:color w:val="auto"/>
          <w:sz w:val="32"/>
          <w:szCs w:val="20"/>
        </w:rPr>
        <w:t>2.</w:t>
      </w:r>
      <w:r>
        <w:rPr>
          <w:rFonts w:hint="eastAsia" w:ascii="方正仿宋_GBK" w:eastAsia="方正仿宋_GBK"/>
          <w:color w:val="auto"/>
          <w:sz w:val="32"/>
          <w:szCs w:val="20"/>
          <w:lang w:val="en-US" w:eastAsia="zh-CN"/>
        </w:rPr>
        <w:t xml:space="preserve"> </w:t>
      </w:r>
      <w:r>
        <w:rPr>
          <w:rFonts w:hint="eastAsia" w:ascii="方正仿宋_GBK" w:eastAsia="方正仿宋_GBK"/>
          <w:color w:val="auto"/>
          <w:sz w:val="32"/>
          <w:szCs w:val="20"/>
        </w:rPr>
        <w:t>效益指标完成情况分析。</w:t>
      </w:r>
    </w:p>
    <w:p>
      <w:pPr>
        <w:spacing w:line="600" w:lineRule="exact"/>
        <w:ind w:firstLine="640" w:firstLineChars="200"/>
        <w:outlineLvl w:val="0"/>
        <w:rPr>
          <w:rFonts w:hint="eastAsia" w:ascii="方正仿宋_GBK" w:eastAsia="方正仿宋_GBK"/>
          <w:color w:val="auto"/>
          <w:sz w:val="32"/>
          <w:szCs w:val="20"/>
          <w:lang w:eastAsia="zh-CN"/>
        </w:rPr>
      </w:pPr>
      <w:r>
        <w:rPr>
          <w:rFonts w:hint="eastAsia" w:ascii="方正仿宋_GBK" w:eastAsia="方正仿宋_GBK"/>
          <w:color w:val="auto"/>
          <w:sz w:val="32"/>
          <w:szCs w:val="20"/>
        </w:rPr>
        <w:t>（1）经济效益。</w:t>
      </w:r>
      <w:r>
        <w:rPr>
          <w:rFonts w:hint="eastAsia" w:ascii="方正仿宋_GBK" w:eastAsia="方正仿宋_GBK"/>
          <w:color w:val="auto"/>
          <w:sz w:val="32"/>
          <w:szCs w:val="20"/>
          <w:lang w:val="en-US" w:eastAsia="zh-CN"/>
        </w:rPr>
        <w:t>项目区内</w:t>
      </w:r>
      <w:r>
        <w:rPr>
          <w:rFonts w:hint="eastAsia" w:ascii="方正仿宋_GBK" w:eastAsia="方正仿宋_GBK"/>
          <w:color w:val="auto"/>
          <w:sz w:val="32"/>
          <w:szCs w:val="20"/>
          <w:lang w:eastAsia="zh-CN"/>
        </w:rPr>
        <w:t>，病虫为害损失率</w:t>
      </w:r>
      <w:r>
        <w:rPr>
          <w:rFonts w:hint="eastAsia" w:ascii="方正仿宋_GBK" w:eastAsia="方正仿宋_GBK"/>
          <w:color w:val="auto"/>
          <w:sz w:val="32"/>
          <w:szCs w:val="20"/>
          <w:lang w:val="en-US" w:eastAsia="zh-CN"/>
        </w:rPr>
        <w:t>3%</w:t>
      </w:r>
      <w:r>
        <w:rPr>
          <w:rFonts w:hint="eastAsia" w:ascii="方正仿宋_GBK" w:eastAsia="方正仿宋_GBK"/>
          <w:color w:val="auto"/>
          <w:sz w:val="32"/>
          <w:szCs w:val="20"/>
        </w:rPr>
        <w:t>, 达到绩效目标</w:t>
      </w:r>
      <w:r>
        <w:rPr>
          <w:rFonts w:hint="eastAsia" w:ascii="方正仿宋_GBK" w:eastAsia="方正仿宋_GBK"/>
          <w:color w:val="auto"/>
          <w:sz w:val="32"/>
          <w:szCs w:val="20"/>
          <w:lang w:eastAsia="zh-CN"/>
        </w:rPr>
        <w:t>。</w:t>
      </w:r>
    </w:p>
    <w:p>
      <w:pPr>
        <w:spacing w:line="600" w:lineRule="exact"/>
        <w:ind w:firstLine="640" w:firstLineChars="200"/>
        <w:outlineLvl w:val="0"/>
        <w:rPr>
          <w:rFonts w:hint="eastAsia" w:ascii="方正仿宋_GBK" w:eastAsia="方正仿宋_GBK"/>
          <w:color w:val="auto"/>
          <w:sz w:val="32"/>
          <w:szCs w:val="20"/>
        </w:rPr>
      </w:pPr>
      <w:r>
        <w:rPr>
          <w:rFonts w:hint="eastAsia" w:ascii="方正仿宋_GBK" w:eastAsia="方正仿宋_GBK"/>
          <w:color w:val="auto"/>
          <w:sz w:val="32"/>
          <w:szCs w:val="20"/>
        </w:rPr>
        <w:t>（2）</w:t>
      </w:r>
      <w:r>
        <w:rPr>
          <w:rFonts w:hint="eastAsia" w:ascii="方正仿宋_GBK" w:eastAsia="方正仿宋_GBK"/>
          <w:color w:val="auto"/>
          <w:sz w:val="32"/>
          <w:szCs w:val="20"/>
          <w:lang w:val="en-US" w:eastAsia="zh-CN"/>
        </w:rPr>
        <w:t>生态效益目标</w:t>
      </w:r>
      <w:r>
        <w:rPr>
          <w:rFonts w:hint="eastAsia" w:ascii="方正仿宋_GBK" w:eastAsia="方正仿宋_GBK"/>
          <w:color w:val="auto"/>
          <w:sz w:val="32"/>
          <w:szCs w:val="20"/>
        </w:rPr>
        <w:t>。</w:t>
      </w:r>
      <w:r>
        <w:rPr>
          <w:rFonts w:hint="eastAsia" w:ascii="方正仿宋_GBK" w:eastAsia="方正仿宋_GBK"/>
          <w:color w:val="auto"/>
          <w:sz w:val="32"/>
          <w:szCs w:val="20"/>
          <w:lang w:val="en-US" w:eastAsia="zh-CN"/>
        </w:rPr>
        <w:t>项目区内，绿色防控覆盖率100%</w:t>
      </w:r>
      <w:r>
        <w:rPr>
          <w:rFonts w:hint="eastAsia" w:ascii="方正仿宋_GBK" w:eastAsia="方正仿宋_GBK"/>
          <w:color w:val="auto"/>
          <w:sz w:val="32"/>
          <w:szCs w:val="20"/>
        </w:rPr>
        <w:t>达到绩效目标。</w:t>
      </w:r>
    </w:p>
    <w:p>
      <w:pPr>
        <w:spacing w:line="600" w:lineRule="exact"/>
        <w:ind w:firstLine="640" w:firstLineChars="200"/>
        <w:rPr>
          <w:rFonts w:hint="eastAsia" w:ascii="方正仿宋_GBK" w:eastAsia="方正仿宋_GBK"/>
          <w:color w:val="auto"/>
          <w:sz w:val="32"/>
          <w:szCs w:val="20"/>
        </w:rPr>
      </w:pPr>
      <w:r>
        <w:rPr>
          <w:rFonts w:hint="eastAsia" w:ascii="方正仿宋_GBK" w:eastAsia="方正仿宋_GBK"/>
          <w:color w:val="auto"/>
          <w:sz w:val="32"/>
          <w:szCs w:val="20"/>
        </w:rPr>
        <w:t>（3）</w:t>
      </w:r>
      <w:r>
        <w:rPr>
          <w:rFonts w:hint="eastAsia" w:ascii="方正仿宋_GBK" w:eastAsia="方正仿宋_GBK"/>
          <w:color w:val="auto"/>
          <w:sz w:val="32"/>
          <w:szCs w:val="20"/>
          <w:lang w:eastAsia="zh-CN"/>
        </w:rPr>
        <w:t>可持续目标</w:t>
      </w:r>
      <w:r>
        <w:rPr>
          <w:rFonts w:hint="eastAsia" w:ascii="方正仿宋_GBK" w:eastAsia="方正仿宋_GBK"/>
          <w:color w:val="auto"/>
          <w:sz w:val="32"/>
          <w:szCs w:val="20"/>
        </w:rPr>
        <w:t>。</w:t>
      </w:r>
      <w:r>
        <w:rPr>
          <w:rFonts w:hint="eastAsia" w:ascii="方正仿宋_GBK" w:eastAsia="方正仿宋_GBK"/>
          <w:color w:val="auto"/>
          <w:sz w:val="32"/>
          <w:szCs w:val="20"/>
          <w:lang w:val="en-US" w:eastAsia="zh-CN"/>
        </w:rPr>
        <w:t>项目区内，</w:t>
      </w:r>
      <w:r>
        <w:rPr>
          <w:rFonts w:hint="eastAsia" w:ascii="方正仿宋_GBK" w:eastAsia="方正仿宋_GBK"/>
          <w:color w:val="auto"/>
          <w:sz w:val="32"/>
          <w:szCs w:val="20"/>
        </w:rPr>
        <w:t>统防统治覆盖率</w:t>
      </w:r>
      <w:r>
        <w:rPr>
          <w:rFonts w:hint="eastAsia" w:ascii="方正仿宋_GBK" w:eastAsia="方正仿宋_GBK"/>
          <w:color w:val="auto"/>
          <w:sz w:val="32"/>
          <w:szCs w:val="20"/>
          <w:lang w:val="en-US" w:eastAsia="zh-CN"/>
        </w:rPr>
        <w:t>100%，</w:t>
      </w:r>
      <w:r>
        <w:rPr>
          <w:rFonts w:hint="eastAsia" w:ascii="方正仿宋_GBK" w:eastAsia="方正仿宋_GBK"/>
          <w:color w:val="auto"/>
          <w:sz w:val="32"/>
          <w:szCs w:val="20"/>
        </w:rPr>
        <w:t>达到绩效目标。</w:t>
      </w:r>
    </w:p>
    <w:p>
      <w:pPr>
        <w:spacing w:line="600" w:lineRule="exact"/>
        <w:ind w:firstLine="640" w:firstLineChars="200"/>
        <w:rPr>
          <w:rFonts w:hint="eastAsia" w:ascii="方正仿宋_GBK" w:eastAsia="方正仿宋_GBK"/>
          <w:color w:val="auto"/>
          <w:sz w:val="32"/>
          <w:szCs w:val="20"/>
          <w:lang w:val="en-US" w:eastAsia="zh-CN"/>
        </w:rPr>
      </w:pPr>
      <w:r>
        <w:rPr>
          <w:rFonts w:hint="eastAsia" w:ascii="方正仿宋_GBK" w:eastAsia="方正仿宋_GBK"/>
          <w:color w:val="auto"/>
          <w:sz w:val="32"/>
          <w:szCs w:val="20"/>
          <w:lang w:val="en-US" w:eastAsia="zh-CN"/>
        </w:rPr>
        <w:t>3. 满意度指标完成情况分析。</w:t>
      </w:r>
    </w:p>
    <w:p>
      <w:pPr>
        <w:spacing w:line="600" w:lineRule="exact"/>
        <w:ind w:firstLine="640" w:firstLineChars="200"/>
        <w:rPr>
          <w:rFonts w:hint="eastAsia" w:ascii="方正仿宋_GBK" w:eastAsia="方正仿宋_GBK"/>
          <w:color w:val="auto"/>
          <w:sz w:val="32"/>
          <w:szCs w:val="20"/>
          <w:lang w:val="en-US" w:eastAsia="zh-CN"/>
        </w:rPr>
      </w:pPr>
      <w:r>
        <w:rPr>
          <w:rFonts w:hint="eastAsia" w:ascii="方正仿宋_GBK" w:eastAsia="方正仿宋_GBK"/>
          <w:color w:val="auto"/>
          <w:sz w:val="32"/>
          <w:szCs w:val="20"/>
          <w:lang w:val="en-US" w:eastAsia="zh-CN"/>
        </w:rPr>
        <w:t>对项目区受益人满意度调查，满意度达到95%，完成全年目标。</w:t>
      </w:r>
    </w:p>
    <w:p>
      <w:pPr>
        <w:spacing w:line="600" w:lineRule="exact"/>
        <w:ind w:firstLine="640" w:firstLineChars="200"/>
        <w:rPr>
          <w:rFonts w:hint="eastAsia" w:ascii="方正黑体_GBK" w:hAnsi="黑体" w:eastAsia="方正黑体_GBK" w:cs="黑体"/>
          <w:bCs/>
          <w:color w:val="auto"/>
          <w:sz w:val="32"/>
          <w:szCs w:val="32"/>
        </w:rPr>
      </w:pPr>
      <w:r>
        <w:rPr>
          <w:rFonts w:hint="eastAsia" w:ascii="方正黑体_GBK" w:hAnsi="黑体" w:eastAsia="方正黑体_GBK" w:cs="黑体"/>
          <w:bCs/>
          <w:color w:val="auto"/>
          <w:sz w:val="32"/>
          <w:szCs w:val="32"/>
        </w:rPr>
        <w:t>三</w:t>
      </w:r>
      <w:r>
        <w:rPr>
          <w:rFonts w:ascii="方正黑体_GBK" w:hAnsi="黑体" w:eastAsia="方正黑体_GBK" w:cs="黑体"/>
          <w:bCs/>
          <w:color w:val="auto"/>
          <w:sz w:val="32"/>
          <w:szCs w:val="32"/>
        </w:rPr>
        <w:t>、项目成效</w:t>
      </w:r>
    </w:p>
    <w:p>
      <w:pPr>
        <w:spacing w:line="600" w:lineRule="exact"/>
        <w:ind w:firstLine="640" w:firstLineChars="200"/>
        <w:rPr>
          <w:rFonts w:hint="eastAsia" w:ascii="方正仿宋_GBK" w:eastAsia="方正仿宋_GBK" w:cs="Times New Roman"/>
          <w:color w:val="auto"/>
          <w:sz w:val="32"/>
          <w:szCs w:val="20"/>
          <w:lang w:eastAsia="zh-CN"/>
        </w:rPr>
      </w:pPr>
      <w:r>
        <w:rPr>
          <w:rFonts w:hint="eastAsia" w:ascii="Times New Roman" w:hAnsi="Times New Roman" w:eastAsia="方正仿宋_GBK" w:cs="Times New Roman"/>
          <w:color w:val="auto"/>
          <w:sz w:val="32"/>
          <w:szCs w:val="32"/>
          <w:lang w:val="en-US" w:eastAsia="zh-CN"/>
        </w:rPr>
        <w:t>在公平镇</w:t>
      </w:r>
      <w:r>
        <w:rPr>
          <w:rFonts w:hint="eastAsia" w:ascii="方正仿宋_GBK" w:eastAsia="方正仿宋_GBK"/>
          <w:color w:val="auto"/>
          <w:sz w:val="32"/>
          <w:szCs w:val="20"/>
          <w:lang w:eastAsia="zh-CN"/>
        </w:rPr>
        <w:t>建设实施面积为300亩的水稻重大病虫害智能监测与绿色防控技术集成示范片</w:t>
      </w:r>
      <w:r>
        <w:rPr>
          <w:rFonts w:hint="eastAsia" w:ascii="方正仿宋_GBK" w:eastAsia="方正仿宋_GBK"/>
          <w:color w:val="auto"/>
          <w:sz w:val="32"/>
          <w:szCs w:val="20"/>
          <w:lang w:val="en-US" w:eastAsia="zh-CN"/>
        </w:rPr>
        <w:t>1个</w:t>
      </w:r>
      <w:r>
        <w:rPr>
          <w:rFonts w:hint="eastAsia" w:ascii="方正仿宋_GBK" w:eastAsia="方正仿宋_GBK"/>
          <w:color w:val="auto"/>
          <w:sz w:val="32"/>
          <w:szCs w:val="20"/>
          <w:lang w:eastAsia="zh-CN"/>
        </w:rPr>
        <w:t>、</w:t>
      </w:r>
      <w:r>
        <w:rPr>
          <w:rFonts w:hint="eastAsia" w:ascii="Times New Roman" w:hAnsi="Times New Roman" w:eastAsia="方正仿宋_GBK" w:cs="Times New Roman"/>
          <w:color w:val="auto"/>
          <w:sz w:val="32"/>
          <w:szCs w:val="32"/>
          <w:lang w:val="en-US" w:eastAsia="zh-CN"/>
        </w:rPr>
        <w:t>水稻</w:t>
      </w:r>
      <w:r>
        <w:rPr>
          <w:rFonts w:hint="eastAsia" w:ascii="Times New Roman" w:hAnsi="Times New Roman" w:eastAsia="方正仿宋_GBK" w:cs="Times New Roman"/>
          <w:color w:val="auto"/>
          <w:sz w:val="32"/>
          <w:szCs w:val="32"/>
        </w:rPr>
        <w:t>重大病虫害</w:t>
      </w:r>
      <w:r>
        <w:rPr>
          <w:rFonts w:hint="eastAsia" w:ascii="Times New Roman" w:hAnsi="Times New Roman" w:eastAsia="方正仿宋_GBK" w:cs="Times New Roman"/>
          <w:color w:val="auto"/>
          <w:sz w:val="32"/>
          <w:szCs w:val="32"/>
          <w:lang w:val="en-US" w:eastAsia="zh-CN"/>
        </w:rPr>
        <w:t>智能监测场1个</w:t>
      </w:r>
      <w:r>
        <w:rPr>
          <w:rFonts w:hint="eastAsia" w:ascii="Times New Roman" w:hAnsi="Times New Roman" w:eastAsia="方正仿宋_GBK" w:cs="Times New Roman"/>
          <w:color w:val="auto"/>
          <w:sz w:val="32"/>
          <w:szCs w:val="32"/>
          <w:lang w:eastAsia="zh-CN"/>
        </w:rPr>
        <w:t>。</w:t>
      </w:r>
      <w:r>
        <w:rPr>
          <w:rFonts w:hint="eastAsia" w:ascii="方正仿宋_GBK" w:eastAsia="方正仿宋_GBK"/>
          <w:color w:val="auto"/>
          <w:sz w:val="32"/>
          <w:szCs w:val="20"/>
          <w:lang w:eastAsia="zh-CN"/>
        </w:rPr>
        <w:t>推广</w:t>
      </w:r>
      <w:r>
        <w:rPr>
          <w:rFonts w:hint="eastAsia" w:ascii="方正仿宋_GBK" w:eastAsia="方正仿宋_GBK"/>
          <w:color w:val="auto"/>
          <w:sz w:val="32"/>
          <w:szCs w:val="20"/>
          <w:lang w:val="en-US" w:eastAsia="zh-CN"/>
        </w:rPr>
        <w:t>应用</w:t>
      </w:r>
      <w:r>
        <w:rPr>
          <w:rFonts w:hint="eastAsia" w:ascii="方正仿宋_GBK" w:eastAsia="方正仿宋_GBK"/>
          <w:color w:val="auto"/>
          <w:sz w:val="32"/>
          <w:szCs w:val="20"/>
          <w:lang w:eastAsia="zh-CN"/>
        </w:rPr>
        <w:t>生态调控、理化诱控、生物防治、科学用药等农药减量技术，实现</w:t>
      </w:r>
      <w:r>
        <w:rPr>
          <w:rFonts w:hint="eastAsia" w:ascii="方正仿宋_GBK" w:eastAsia="方正仿宋_GBK"/>
          <w:color w:val="auto"/>
          <w:sz w:val="32"/>
          <w:szCs w:val="20"/>
          <w:lang w:val="en-US" w:eastAsia="zh-CN"/>
        </w:rPr>
        <w:t>项目区内</w:t>
      </w:r>
      <w:r>
        <w:rPr>
          <w:rFonts w:hint="eastAsia" w:ascii="方正仿宋_GBK" w:eastAsia="方正仿宋_GBK"/>
          <w:color w:val="auto"/>
          <w:sz w:val="32"/>
          <w:szCs w:val="20"/>
          <w:lang w:eastAsia="zh-CN"/>
        </w:rPr>
        <w:t>绿色防控覆盖率</w:t>
      </w:r>
      <w:r>
        <w:rPr>
          <w:rFonts w:hint="eastAsia" w:ascii="方正仿宋_GBK" w:eastAsia="方正仿宋_GBK"/>
          <w:color w:val="auto"/>
          <w:sz w:val="32"/>
          <w:szCs w:val="20"/>
          <w:lang w:val="en-US" w:eastAsia="zh-CN"/>
        </w:rPr>
        <w:t>100</w:t>
      </w:r>
      <w:r>
        <w:rPr>
          <w:rFonts w:hint="eastAsia" w:ascii="方正仿宋_GBK" w:eastAsia="方正仿宋_GBK"/>
          <w:color w:val="auto"/>
          <w:sz w:val="32"/>
          <w:szCs w:val="20"/>
          <w:lang w:eastAsia="zh-CN"/>
        </w:rPr>
        <w:t>%，统防统治覆盖率</w:t>
      </w:r>
      <w:r>
        <w:rPr>
          <w:rFonts w:hint="eastAsia" w:ascii="方正仿宋_GBK" w:eastAsia="方正仿宋_GBK"/>
          <w:color w:val="auto"/>
          <w:sz w:val="32"/>
          <w:szCs w:val="20"/>
          <w:lang w:val="en-US" w:eastAsia="zh-CN"/>
        </w:rPr>
        <w:t>100</w:t>
      </w:r>
      <w:r>
        <w:rPr>
          <w:rFonts w:hint="eastAsia" w:ascii="方正仿宋_GBK" w:eastAsia="方正仿宋_GBK"/>
          <w:color w:val="auto"/>
          <w:sz w:val="32"/>
          <w:szCs w:val="20"/>
          <w:lang w:eastAsia="zh-CN"/>
        </w:rPr>
        <w:t>%，</w:t>
      </w:r>
      <w:r>
        <w:rPr>
          <w:rFonts w:hint="eastAsia" w:ascii="Times New Roman" w:hAnsi="Times New Roman" w:eastAsia="方正仿宋_GBK" w:cs="Times New Roman"/>
          <w:color w:val="auto"/>
          <w:sz w:val="32"/>
          <w:szCs w:val="32"/>
        </w:rPr>
        <w:t>病虫害危害总体损失控制在</w:t>
      </w:r>
      <w:r>
        <w:rPr>
          <w:rFonts w:hint="eastAsia" w:ascii="Times New Roman" w:hAnsi="Times New Roman" w:eastAsia="方正仿宋_GBK" w:cs="Times New Roman"/>
          <w:color w:val="auto"/>
          <w:sz w:val="32"/>
          <w:szCs w:val="32"/>
          <w:lang w:val="en-US" w:eastAsia="zh-CN"/>
        </w:rPr>
        <w:t>3</w:t>
      </w:r>
      <w:r>
        <w:rPr>
          <w:rFonts w:hint="eastAsia" w:ascii="Times New Roman" w:hAnsi="Times New Roman" w:eastAsia="方正仿宋_GBK" w:cs="Times New Roman"/>
          <w:color w:val="auto"/>
          <w:sz w:val="32"/>
          <w:szCs w:val="32"/>
        </w:rPr>
        <w:t>%内，</w:t>
      </w:r>
      <w:r>
        <w:rPr>
          <w:rFonts w:hint="eastAsia" w:ascii="Times New Roman" w:hAnsi="Times New Roman" w:eastAsia="方正仿宋_GBK" w:cs="Times New Roman"/>
          <w:color w:val="auto"/>
          <w:sz w:val="32"/>
          <w:szCs w:val="32"/>
          <w:lang w:val="en-US" w:eastAsia="zh-CN"/>
        </w:rPr>
        <w:t>化学</w:t>
      </w:r>
      <w:r>
        <w:rPr>
          <w:rFonts w:hint="eastAsia" w:ascii="Times New Roman" w:hAnsi="Times New Roman" w:eastAsia="方正仿宋_GBK" w:cs="Times New Roman"/>
          <w:color w:val="auto"/>
          <w:sz w:val="32"/>
          <w:szCs w:val="32"/>
        </w:rPr>
        <w:t>农药使用总量</w:t>
      </w:r>
      <w:r>
        <w:rPr>
          <w:rFonts w:hint="eastAsia" w:ascii="Times New Roman" w:hAnsi="Times New Roman" w:eastAsia="方正仿宋_GBK" w:cs="Times New Roman"/>
          <w:color w:val="auto"/>
          <w:sz w:val="32"/>
          <w:szCs w:val="32"/>
          <w:lang w:val="en-US" w:eastAsia="zh-CN"/>
        </w:rPr>
        <w:t>较一般农户减少31.1</w:t>
      </w:r>
      <w:r>
        <w:rPr>
          <w:rFonts w:hint="eastAsia" w:ascii="Times New Roman" w:hAnsi="Times New Roman" w:eastAsia="方正仿宋_GBK" w:cs="Times New Roman"/>
          <w:color w:val="auto"/>
          <w:sz w:val="32"/>
          <w:szCs w:val="32"/>
        </w:rPr>
        <w:t>%</w:t>
      </w:r>
      <w:r>
        <w:rPr>
          <w:rFonts w:hint="eastAsia" w:ascii="Times New Roman" w:hAnsi="Times New Roman" w:eastAsia="方正仿宋_GBK" w:cs="Times New Roman"/>
          <w:color w:val="auto"/>
          <w:sz w:val="32"/>
          <w:szCs w:val="32"/>
          <w:lang w:eastAsia="zh-CN"/>
        </w:rPr>
        <w:t>，</w:t>
      </w:r>
      <w:r>
        <w:rPr>
          <w:rFonts w:hint="eastAsia" w:ascii="方正仿宋_GBK" w:eastAsia="方正仿宋_GBK" w:cs="Times New Roman"/>
          <w:color w:val="auto"/>
          <w:sz w:val="32"/>
          <w:szCs w:val="20"/>
          <w:lang w:val="en-US" w:eastAsia="zh-CN"/>
        </w:rPr>
        <w:t>推广示范一套水稻病虫害绿色综合防治技术。</w:t>
      </w:r>
    </w:p>
    <w:p>
      <w:pPr>
        <w:spacing w:line="600" w:lineRule="exact"/>
        <w:ind w:firstLine="640" w:firstLineChars="200"/>
        <w:rPr>
          <w:rFonts w:hint="eastAsia" w:ascii="方正黑体_GBK" w:hAnsi="黑体" w:eastAsia="方正黑体_GBK" w:cs="黑体"/>
          <w:bCs/>
          <w:color w:val="auto"/>
          <w:sz w:val="32"/>
          <w:szCs w:val="32"/>
        </w:rPr>
      </w:pPr>
      <w:r>
        <w:rPr>
          <w:rFonts w:hint="eastAsia" w:ascii="方正黑体_GBK" w:hAnsi="黑体" w:eastAsia="方正黑体_GBK" w:cs="黑体"/>
          <w:bCs/>
          <w:color w:val="auto"/>
          <w:sz w:val="32"/>
          <w:szCs w:val="32"/>
        </w:rPr>
        <w:t>四、偏离目标、</w:t>
      </w:r>
      <w:r>
        <w:rPr>
          <w:rFonts w:ascii="方正黑体_GBK" w:hAnsi="黑体" w:eastAsia="方正黑体_GBK" w:cs="黑体"/>
          <w:bCs/>
          <w:color w:val="auto"/>
          <w:sz w:val="32"/>
          <w:szCs w:val="32"/>
        </w:rPr>
        <w:t>任务</w:t>
      </w:r>
      <w:r>
        <w:rPr>
          <w:rFonts w:hint="eastAsia" w:ascii="方正黑体_GBK" w:hAnsi="黑体" w:eastAsia="方正黑体_GBK" w:cs="黑体"/>
          <w:bCs/>
          <w:color w:val="auto"/>
          <w:sz w:val="32"/>
          <w:szCs w:val="32"/>
        </w:rPr>
        <w:t>的原因和下一步改进措施</w:t>
      </w:r>
    </w:p>
    <w:p>
      <w:pPr>
        <w:spacing w:line="600" w:lineRule="exact"/>
        <w:ind w:firstLine="640" w:firstLineChars="200"/>
        <w:rPr>
          <w:rFonts w:hint="eastAsia" w:ascii="Times New Roman" w:hAnsi="Times New Roman" w:eastAsia="方正仿宋_GBK" w:cs="Times New Roman"/>
          <w:color w:val="auto"/>
          <w:sz w:val="32"/>
          <w:szCs w:val="32"/>
        </w:rPr>
      </w:pPr>
      <w:r>
        <w:rPr>
          <w:rFonts w:hint="eastAsia" w:ascii="Times New Roman" w:hAnsi="Times New Roman" w:eastAsia="方正仿宋_GBK" w:cs="Times New Roman"/>
          <w:color w:val="auto"/>
          <w:sz w:val="32"/>
          <w:szCs w:val="32"/>
        </w:rPr>
        <w:t>无偏离目标、任务的情况出现。</w:t>
      </w:r>
    </w:p>
    <w:p>
      <w:pPr>
        <w:spacing w:line="600" w:lineRule="exact"/>
        <w:ind w:firstLine="640" w:firstLineChars="200"/>
        <w:rPr>
          <w:rFonts w:hint="eastAsia" w:ascii="方正黑体_GBK" w:hAnsi="黑体" w:eastAsia="方正黑体_GBK" w:cs="黑体"/>
          <w:bCs/>
          <w:color w:val="auto"/>
          <w:sz w:val="32"/>
          <w:szCs w:val="32"/>
        </w:rPr>
      </w:pPr>
      <w:r>
        <w:rPr>
          <w:rFonts w:hint="eastAsia" w:ascii="方正黑体_GBK" w:hAnsi="黑体" w:eastAsia="方正黑体_GBK" w:cs="黑体"/>
          <w:bCs/>
          <w:color w:val="auto"/>
          <w:sz w:val="32"/>
          <w:szCs w:val="32"/>
        </w:rPr>
        <w:t>五、绩效评价结果拟应用情况</w:t>
      </w:r>
    </w:p>
    <w:p>
      <w:pPr>
        <w:spacing w:line="600" w:lineRule="exact"/>
        <w:ind w:firstLine="640" w:firstLineChars="200"/>
        <w:rPr>
          <w:rFonts w:hint="eastAsia" w:ascii="Times New Roman" w:hAnsi="Times New Roman" w:eastAsia="方正仿宋_GBK" w:cs="Times New Roman"/>
          <w:color w:val="auto"/>
          <w:sz w:val="32"/>
          <w:szCs w:val="32"/>
        </w:rPr>
      </w:pPr>
      <w:r>
        <w:rPr>
          <w:rFonts w:hint="eastAsia" w:ascii="Times New Roman" w:hAnsi="Times New Roman" w:eastAsia="方正仿宋_GBK" w:cs="Times New Roman"/>
          <w:color w:val="auto"/>
          <w:sz w:val="32"/>
          <w:szCs w:val="32"/>
        </w:rPr>
        <w:t>该项目评价结果优秀且绩效突出，建议在安排后续资金时给与充分保障。</w:t>
      </w:r>
    </w:p>
    <w:p>
      <w:pPr>
        <w:spacing w:line="600" w:lineRule="exact"/>
        <w:ind w:firstLine="640" w:firstLineChars="200"/>
        <w:rPr>
          <w:rFonts w:hint="eastAsia" w:ascii="方正黑体_GBK" w:hAnsi="黑体" w:eastAsia="方正黑体_GBK" w:cs="黑体"/>
          <w:bCs/>
          <w:color w:val="auto"/>
          <w:sz w:val="32"/>
          <w:szCs w:val="32"/>
        </w:rPr>
      </w:pPr>
      <w:r>
        <w:rPr>
          <w:rFonts w:hint="eastAsia" w:ascii="方正黑体_GBK" w:hAnsi="黑体" w:eastAsia="方正黑体_GBK" w:cs="黑体"/>
          <w:bCs/>
          <w:color w:val="auto"/>
          <w:sz w:val="32"/>
          <w:szCs w:val="32"/>
        </w:rPr>
        <w:t>六</w:t>
      </w:r>
      <w:r>
        <w:rPr>
          <w:rFonts w:ascii="方正黑体_GBK" w:hAnsi="黑体" w:eastAsia="方正黑体_GBK" w:cs="黑体"/>
          <w:bCs/>
          <w:color w:val="auto"/>
          <w:sz w:val="32"/>
          <w:szCs w:val="32"/>
        </w:rPr>
        <w:t>、主要做法和经验</w:t>
      </w:r>
    </w:p>
    <w:p>
      <w:pPr>
        <w:spacing w:line="540" w:lineRule="exact"/>
        <w:ind w:firstLine="640" w:firstLineChars="200"/>
        <w:jc w:val="left"/>
        <w:rPr>
          <w:rFonts w:hint="default" w:ascii="Times New Roman" w:hAnsi="Times New Roman" w:eastAsia="方正楷体_GBK" w:cs="Times New Roman"/>
          <w:color w:val="auto"/>
          <w:sz w:val="32"/>
          <w:szCs w:val="32"/>
        </w:rPr>
      </w:pPr>
      <w:r>
        <w:rPr>
          <w:rFonts w:hint="default" w:ascii="Times New Roman" w:hAnsi="Times New Roman" w:eastAsia="方正楷体_GBK" w:cs="Times New Roman"/>
          <w:color w:val="auto"/>
          <w:sz w:val="32"/>
          <w:szCs w:val="32"/>
        </w:rPr>
        <w:t>（一）强化领导、精心组织</w:t>
      </w:r>
    </w:p>
    <w:p>
      <w:pPr>
        <w:spacing w:line="540" w:lineRule="exact"/>
        <w:ind w:firstLine="640" w:firstLineChars="200"/>
        <w:jc w:val="left"/>
        <w:outlineLvl w:val="9"/>
        <w:rPr>
          <w:rFonts w:hint="default" w:ascii="Times New Roman" w:hAnsi="Times New Roman" w:eastAsia="方正楷体_GBK" w:cs="Times New Roman"/>
          <w:color w:val="auto"/>
          <w:sz w:val="32"/>
          <w:szCs w:val="32"/>
        </w:rPr>
      </w:pPr>
      <w:r>
        <w:rPr>
          <w:rFonts w:hint="default" w:ascii="Times New Roman" w:hAnsi="Times New Roman" w:eastAsia="方正仿宋_GBK" w:cs="Times New Roman"/>
          <w:color w:val="auto"/>
          <w:sz w:val="32"/>
          <w:szCs w:val="32"/>
          <w:lang w:val="en-US" w:eastAsia="zh-CN"/>
        </w:rPr>
        <w:t>成立项目工作小组，由县农业农村委分管负责人担任组长，县植物病虫害防治监测中心、公平镇农业服务负责人担任副组长。县农业农村委人事科教科、规划财务科、县植物病虫害防治监测中心、公平镇农业服务中心相关工作人员为成员，负责项目组织实施。</w:t>
      </w:r>
    </w:p>
    <w:p>
      <w:pPr>
        <w:spacing w:line="540" w:lineRule="exact"/>
        <w:ind w:firstLine="640" w:firstLineChars="200"/>
        <w:jc w:val="left"/>
        <w:outlineLvl w:val="9"/>
        <w:rPr>
          <w:rFonts w:hint="default" w:ascii="Times New Roman" w:hAnsi="Times New Roman" w:eastAsia="方正楷体_GBK" w:cs="Times New Roman"/>
          <w:color w:val="auto"/>
          <w:sz w:val="32"/>
          <w:szCs w:val="32"/>
        </w:rPr>
      </w:pPr>
      <w:r>
        <w:rPr>
          <w:rFonts w:hint="default" w:ascii="Times New Roman" w:hAnsi="Times New Roman" w:eastAsia="方正楷体_GBK" w:cs="Times New Roman"/>
          <w:color w:val="auto"/>
          <w:sz w:val="32"/>
          <w:szCs w:val="32"/>
        </w:rPr>
        <w:t>（二）强化宣传、扎实推进</w:t>
      </w:r>
    </w:p>
    <w:p>
      <w:pPr>
        <w:pStyle w:val="3"/>
        <w:numPr>
          <w:ilvl w:val="0"/>
          <w:numId w:val="0"/>
        </w:numPr>
        <w:ind w:firstLine="640" w:firstLineChars="200"/>
        <w:rPr>
          <w:rFonts w:hint="eastAsia" w:ascii="Times New Roman" w:hAnsi="Times New Roman" w:eastAsia="方正仿宋_GBK" w:cs="Times New Roman"/>
          <w:color w:val="auto"/>
          <w:sz w:val="32"/>
          <w:szCs w:val="32"/>
        </w:rPr>
      </w:pPr>
      <w:r>
        <w:rPr>
          <w:rFonts w:hint="eastAsia" w:ascii="Times New Roman" w:hAnsi="Times New Roman" w:eastAsia="方正仿宋_GBK" w:cs="Times New Roman"/>
          <w:color w:val="auto"/>
          <w:kern w:val="2"/>
          <w:sz w:val="32"/>
          <w:szCs w:val="32"/>
          <w:lang w:val="en-US" w:eastAsia="zh-CN" w:bidi="ar-SA"/>
        </w:rPr>
        <w:t>在示范过程中，根据示范进度和效果适时组织召开现场会进行宣传。通过新闻媒介宣传等多种活动，搞好技术宣传培训，以带动全县水稻病虫害绿色防控技术的推广</w:t>
      </w:r>
      <w:r>
        <w:rPr>
          <w:rFonts w:hint="eastAsia" w:ascii="方正仿宋_GBK" w:hAnsi="方正仿宋_GBK" w:eastAsia="方正仿宋_GBK" w:cs="方正仿宋_GBK"/>
          <w:color w:val="auto"/>
          <w:kern w:val="2"/>
          <w:sz w:val="32"/>
          <w:szCs w:val="32"/>
          <w:lang w:val="en-US" w:eastAsia="zh-CN" w:bidi="ar-SA"/>
        </w:rPr>
        <w:t>。</w:t>
      </w:r>
    </w:p>
    <w:p>
      <w:pPr>
        <w:spacing w:line="540" w:lineRule="exact"/>
        <w:ind w:firstLine="640" w:firstLineChars="200"/>
        <w:jc w:val="left"/>
        <w:outlineLvl w:val="9"/>
        <w:rPr>
          <w:rFonts w:hint="default" w:ascii="Times New Roman" w:hAnsi="Times New Roman" w:eastAsia="方正楷体_GBK" w:cs="Times New Roman"/>
          <w:color w:val="auto"/>
          <w:sz w:val="32"/>
          <w:szCs w:val="32"/>
          <w:lang w:val="en-US" w:eastAsia="zh-CN"/>
        </w:rPr>
      </w:pPr>
      <w:r>
        <w:rPr>
          <w:rFonts w:hint="default" w:ascii="Times New Roman" w:hAnsi="Times New Roman" w:eastAsia="方正楷体_GBK" w:cs="Times New Roman"/>
          <w:color w:val="auto"/>
          <w:sz w:val="32"/>
          <w:szCs w:val="32"/>
        </w:rPr>
        <w:t>（三）强化监督</w:t>
      </w:r>
      <w:r>
        <w:rPr>
          <w:rFonts w:hint="eastAsia" w:ascii="Times New Roman" w:hAnsi="Times New Roman" w:eastAsia="方正楷体_GBK" w:cs="Times New Roman"/>
          <w:color w:val="auto"/>
          <w:sz w:val="32"/>
          <w:szCs w:val="32"/>
          <w:lang w:eastAsia="zh-CN"/>
        </w:rPr>
        <w:t>，</w:t>
      </w:r>
      <w:r>
        <w:rPr>
          <w:rFonts w:hint="eastAsia" w:ascii="Times New Roman" w:hAnsi="Times New Roman" w:eastAsia="方正楷体_GBK" w:cs="Times New Roman"/>
          <w:color w:val="auto"/>
          <w:sz w:val="32"/>
          <w:szCs w:val="32"/>
          <w:lang w:val="en-US" w:eastAsia="zh-CN"/>
        </w:rPr>
        <w:t>建档归档</w:t>
      </w:r>
    </w:p>
    <w:p>
      <w:pPr>
        <w:spacing w:line="600" w:lineRule="exact"/>
        <w:ind w:firstLine="640" w:firstLineChars="200"/>
        <w:rPr>
          <w:rFonts w:hint="eastAsia" w:ascii="仿宋_GB2312" w:hAnsi="Times New Roman" w:eastAsia="仿宋_GB2312" w:cs="Times New Roman"/>
          <w:color w:val="auto"/>
          <w:sz w:val="32"/>
          <w:szCs w:val="32"/>
        </w:rPr>
      </w:pPr>
      <w:r>
        <w:rPr>
          <w:rFonts w:hint="eastAsia" w:ascii="Times New Roman" w:hAnsi="Times New Roman" w:eastAsia="方正仿宋_GBK" w:cs="Times New Roman"/>
          <w:color w:val="auto"/>
          <w:sz w:val="32"/>
          <w:szCs w:val="32"/>
        </w:rPr>
        <w:t>一是严格资金管理，确保项目资金落到实处，在资金的发放使用过程中，接受财政、纪检部门的监督，严格按照国家相关规定进行管理。二是加强相关资料的收集整理，建立项目材料档案，做好日常管理。</w:t>
      </w:r>
    </w:p>
    <w:p>
      <w:pPr>
        <w:spacing w:line="600" w:lineRule="exact"/>
        <w:ind w:firstLine="640" w:firstLineChars="200"/>
        <w:jc w:val="right"/>
        <w:rPr>
          <w:rFonts w:hint="eastAsia" w:ascii="Times New Roman" w:hAnsi="Times New Roman" w:eastAsia="方正仿宋_GBK" w:cs="Times New Roman"/>
          <w:color w:val="auto"/>
          <w:sz w:val="32"/>
          <w:szCs w:val="32"/>
        </w:rPr>
      </w:pPr>
    </w:p>
    <w:p>
      <w:pPr>
        <w:spacing w:line="600" w:lineRule="exact"/>
        <w:ind w:firstLine="640" w:firstLineChars="200"/>
        <w:jc w:val="right"/>
        <w:rPr>
          <w:rFonts w:hint="eastAsia" w:ascii="Times New Roman" w:hAnsi="Times New Roman" w:eastAsia="方正仿宋_GBK" w:cs="Times New Roman"/>
          <w:color w:val="auto"/>
          <w:sz w:val="32"/>
          <w:szCs w:val="32"/>
        </w:rPr>
      </w:pPr>
      <w:r>
        <w:rPr>
          <w:rFonts w:hint="eastAsia" w:ascii="Times New Roman" w:hAnsi="Times New Roman" w:eastAsia="方正仿宋_GBK" w:cs="Times New Roman"/>
          <w:color w:val="auto"/>
          <w:sz w:val="32"/>
          <w:szCs w:val="32"/>
        </w:rPr>
        <w:t>奉节县植物病虫害防治监测中心</w:t>
      </w:r>
    </w:p>
    <w:p>
      <w:pPr>
        <w:pStyle w:val="4"/>
        <w:ind w:firstLine="4800" w:firstLineChars="1500"/>
        <w:rPr>
          <w:rFonts w:hint="eastAsia"/>
          <w:color w:val="auto"/>
          <w:lang w:val="en-US" w:eastAsia="zh-CN"/>
        </w:rPr>
      </w:pPr>
      <w:r>
        <w:rPr>
          <w:rFonts w:hint="eastAsia" w:ascii="Times New Roman" w:hAnsi="Times New Roman" w:eastAsia="方正仿宋_GBK" w:cs="Times New Roman"/>
          <w:color w:val="auto"/>
          <w:sz w:val="32"/>
          <w:szCs w:val="32"/>
        </w:rPr>
        <w:t>202</w:t>
      </w:r>
      <w:r>
        <w:rPr>
          <w:rFonts w:hint="eastAsia" w:ascii="Times New Roman" w:hAnsi="Times New Roman" w:eastAsia="方正仿宋_GBK" w:cs="Times New Roman"/>
          <w:color w:val="auto"/>
          <w:sz w:val="32"/>
          <w:szCs w:val="32"/>
          <w:lang w:val="en-US" w:eastAsia="zh-CN"/>
        </w:rPr>
        <w:t>2</w:t>
      </w:r>
      <w:r>
        <w:rPr>
          <w:rFonts w:hint="eastAsia" w:ascii="Times New Roman" w:hAnsi="Times New Roman" w:eastAsia="方正仿宋_GBK" w:cs="Times New Roman"/>
          <w:color w:val="auto"/>
          <w:sz w:val="32"/>
          <w:szCs w:val="32"/>
        </w:rPr>
        <w:t>年</w:t>
      </w:r>
      <w:r>
        <w:rPr>
          <w:rFonts w:hint="eastAsia" w:ascii="Times New Roman" w:hAnsi="Times New Roman" w:eastAsia="方正仿宋_GBK" w:cs="Times New Roman"/>
          <w:color w:val="auto"/>
          <w:sz w:val="32"/>
          <w:szCs w:val="32"/>
          <w:lang w:val="en-US" w:eastAsia="zh-CN"/>
        </w:rPr>
        <w:t>12</w:t>
      </w:r>
      <w:r>
        <w:rPr>
          <w:rFonts w:hint="eastAsia" w:ascii="Times New Roman" w:hAnsi="Times New Roman" w:eastAsia="方正仿宋_GBK" w:cs="Times New Roman"/>
          <w:color w:val="auto"/>
          <w:sz w:val="32"/>
          <w:szCs w:val="32"/>
        </w:rPr>
        <w:t>月</w:t>
      </w:r>
      <w:r>
        <w:rPr>
          <w:rFonts w:hint="eastAsia" w:ascii="Times New Roman" w:hAnsi="Times New Roman" w:eastAsia="方正仿宋_GBK" w:cs="Times New Roman"/>
          <w:color w:val="auto"/>
          <w:sz w:val="32"/>
          <w:szCs w:val="32"/>
          <w:lang w:val="en-US" w:eastAsia="zh-CN"/>
        </w:rPr>
        <w:t>15</w:t>
      </w:r>
      <w:r>
        <w:rPr>
          <w:rFonts w:hint="eastAsia" w:ascii="Times New Roman" w:hAnsi="Times New Roman" w:eastAsia="方正仿宋_GBK" w:cs="Times New Roman"/>
          <w:color w:val="auto"/>
          <w:sz w:val="32"/>
          <w:szCs w:val="32"/>
        </w:rPr>
        <w:t>日</w:t>
      </w:r>
    </w:p>
    <w:p>
      <w:pPr>
        <w:rPr>
          <w:rFonts w:hint="eastAsia"/>
          <w:color w:val="auto"/>
          <w:lang w:eastAsia="zh-CN"/>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lZTZmZmFkYTQxZTY4YjQwMWFmM2Y1MDcwMmY1YmIifQ=="/>
  </w:docVars>
  <w:rsids>
    <w:rsidRoot w:val="189C6147"/>
    <w:rsid w:val="009C34F0"/>
    <w:rsid w:val="01583748"/>
    <w:rsid w:val="05A97689"/>
    <w:rsid w:val="08790AAB"/>
    <w:rsid w:val="09085B7B"/>
    <w:rsid w:val="09C33728"/>
    <w:rsid w:val="0C734B5B"/>
    <w:rsid w:val="11F03E4E"/>
    <w:rsid w:val="17B9459D"/>
    <w:rsid w:val="189C6147"/>
    <w:rsid w:val="1DA304B8"/>
    <w:rsid w:val="2466767A"/>
    <w:rsid w:val="2B6C5576"/>
    <w:rsid w:val="2C6F29EE"/>
    <w:rsid w:val="2FF77A64"/>
    <w:rsid w:val="2FFD0FB3"/>
    <w:rsid w:val="303907EA"/>
    <w:rsid w:val="31D43E75"/>
    <w:rsid w:val="351C000D"/>
    <w:rsid w:val="38315D9D"/>
    <w:rsid w:val="39F82569"/>
    <w:rsid w:val="3C767BB7"/>
    <w:rsid w:val="3D7D2A63"/>
    <w:rsid w:val="3F40718B"/>
    <w:rsid w:val="41D46300"/>
    <w:rsid w:val="43F6747D"/>
    <w:rsid w:val="46F85D21"/>
    <w:rsid w:val="495540CD"/>
    <w:rsid w:val="4ADA6077"/>
    <w:rsid w:val="4ADC4487"/>
    <w:rsid w:val="4BDD2E40"/>
    <w:rsid w:val="4E5F1C74"/>
    <w:rsid w:val="520B1618"/>
    <w:rsid w:val="5DD5494D"/>
    <w:rsid w:val="60283430"/>
    <w:rsid w:val="603242D9"/>
    <w:rsid w:val="66732381"/>
    <w:rsid w:val="66D366D7"/>
    <w:rsid w:val="6CBD41A8"/>
    <w:rsid w:val="6EEB3FD1"/>
    <w:rsid w:val="6F5D571E"/>
    <w:rsid w:val="72DD6326"/>
    <w:rsid w:val="79E61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9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 w:type="paragraph" w:styleId="3">
    <w:name w:val="Normal Indent"/>
    <w:basedOn w:val="1"/>
    <w:qFormat/>
    <w:uiPriority w:val="99"/>
    <w:pPr>
      <w:ind w:firstLine="200" w:firstLineChars="200"/>
    </w:pPr>
  </w:style>
  <w:style w:type="paragraph" w:styleId="4">
    <w:name w:val="Body Text"/>
    <w:basedOn w:val="1"/>
    <w:next w:val="5"/>
    <w:qFormat/>
    <w:uiPriority w:val="99"/>
  </w:style>
  <w:style w:type="paragraph" w:styleId="5">
    <w:name w:val="toc 5"/>
    <w:basedOn w:val="1"/>
    <w:next w:val="1"/>
    <w:qFormat/>
    <w:uiPriority w:val="99"/>
    <w:pPr>
      <w:ind w:left="1680" w:leftChars="800"/>
    </w:pPr>
    <w:rPr>
      <w:rFonts w:ascii="Times New Roman" w:hAnsi="Times New Roman"/>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1650</Words>
  <Characters>1797</Characters>
  <Lines>0</Lines>
  <Paragraphs>0</Paragraphs>
  <TotalTime>88</TotalTime>
  <ScaleCrop>false</ScaleCrop>
  <LinksUpToDate>false</LinksUpToDate>
  <CharactersWithSpaces>1919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2022-03-18T02:30:00Z</dcterms:created>
  <dc:creator>Administrator</dc:creator>
  <cp:lastModifiedBy>园园</cp:lastModifiedBy>
  <cp:lastPrinted>2022-12-29T08:20:10Z</cp:lastPrinted>
  <dcterms:modified xsi:type="dcterms:W3CDTF">2022-12-29T09:33:55Z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7FE35900F0A841B6897CCB85686FA857</vt:lpwstr>
  </property>
</Properties>
</file>