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eastAsia" w:ascii="方正小标宋_GBK" w:hAnsi="宋体" w:eastAsia="方正小标宋_GBK" w:cs="宋体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 w:cs="宋体"/>
          <w:sz w:val="44"/>
          <w:szCs w:val="44"/>
          <w:lang w:eastAsia="zh-CN"/>
        </w:rPr>
        <w:t>重庆市农业广播电视学校奉节县分校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>2022年农村致富带头人奖补资金项目支出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eastAsia"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奉节县财政局《关于下达第四批财政衔接推进乡村振兴补助资金的通知》（奉节财农〔2022〕97号），在下达资金预算时同步下达了绩效目标。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宋体" w:eastAsia="方正仿宋_GBK" w:cs="方正仿宋_GBK"/>
          <w:color w:val="000000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奉节县财政局《关于下达第四批财政衔接推进乡村振兴补助资金的通知》（奉节财农〔2022〕97号），</w:t>
      </w:r>
      <w:r>
        <w:rPr>
          <w:rFonts w:hint="eastAsia" w:ascii="方正仿宋_GBK"/>
          <w:szCs w:val="32"/>
          <w:lang w:eastAsia="zh-CN"/>
        </w:rPr>
        <w:t>共下达</w:t>
      </w:r>
      <w:r>
        <w:rPr>
          <w:rFonts w:hint="eastAsia" w:ascii="方正仿宋_GBK" w:hAnsi="宋体" w:cs="宋体"/>
          <w:kern w:val="0"/>
          <w:sz w:val="32"/>
          <w:szCs w:val="32"/>
          <w:lang w:val="en-US" w:eastAsia="zh-CN"/>
        </w:rPr>
        <w:t>2022年农村致富带头人奖补资金项目资金150</w:t>
      </w:r>
      <w:r>
        <w:rPr>
          <w:rFonts w:hint="eastAsia" w:ascii="方正仿宋_GBK"/>
          <w:szCs w:val="32"/>
          <w:lang w:val="en-US" w:eastAsia="zh-CN"/>
        </w:rPr>
        <w:t>万元，</w:t>
      </w:r>
      <w:r>
        <w:rPr>
          <w:rFonts w:hint="eastAsia" w:ascii="方正仿宋_GBK" w:eastAsia="方正仿宋_GBK"/>
          <w:szCs w:val="32"/>
          <w:lang w:val="en-US" w:eastAsia="zh-CN"/>
        </w:rPr>
        <w:t>并同步下达了绩效目标</w:t>
      </w:r>
      <w:r>
        <w:rPr>
          <w:rFonts w:hint="eastAsia" w:ascii="方正仿宋_GBK"/>
          <w:szCs w:val="32"/>
          <w:lang w:val="en-US" w:eastAsia="zh-CN"/>
        </w:rPr>
        <w:t>，2022年农村致富带头人认定150人</w:t>
      </w:r>
      <w:r>
        <w:rPr>
          <w:rFonts w:hint="eastAsia" w:ascii="方正仿宋_GBK" w:eastAsia="方正仿宋_GBK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收到项目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cs="Times New Roman"/>
          <w:color w:val="auto"/>
          <w:sz w:val="32"/>
          <w:szCs w:val="32"/>
          <w:lang w:eastAsia="zh-CN"/>
        </w:rPr>
        <w:t>市级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2022年12月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，共计</w:t>
      </w:r>
      <w:r>
        <w:rPr>
          <w:rFonts w:hint="eastAsia" w:cs="Times New Roman"/>
          <w:color w:val="auto"/>
          <w:sz w:val="32"/>
          <w:szCs w:val="32"/>
          <w:lang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/>
          <w:szCs w:val="32"/>
          <w:lang w:val="en-US" w:eastAsia="zh-CN"/>
        </w:rPr>
        <w:t>2022年农村致富带头人奖补资金项目150万元属于衔接资金，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我</w:t>
      </w:r>
      <w:r>
        <w:rPr>
          <w:rFonts w:hint="eastAsia" w:ascii="方正仿宋_GBK" w:hAnsi="方正仿宋_GBK" w:cs="方正仿宋_GBK"/>
          <w:color w:val="000000"/>
          <w:kern w:val="0"/>
          <w:sz w:val="32"/>
          <w:szCs w:val="32"/>
          <w:lang w:eastAsia="zh-CN"/>
        </w:rPr>
        <w:t>校严格项目资金规范使用，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做到专款专用</w:t>
      </w:r>
      <w:r>
        <w:rPr>
          <w:rFonts w:hint="eastAsia" w:ascii="方正仿宋_GBK" w:hAnsi="方正仿宋_GBK" w:cs="方正仿宋_GBK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确保资金不被挪用。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outlineLvl w:val="0"/>
        <w:rPr>
          <w:rFonts w:hint="eastAsia" w:ascii="方正仿宋_GBK"/>
          <w:szCs w:val="32"/>
          <w:lang w:val="en-US" w:eastAsia="zh-CN"/>
        </w:rPr>
      </w:pPr>
      <w:r>
        <w:rPr>
          <w:rFonts w:hint="eastAsia" w:ascii="方正仿宋_GBK"/>
          <w:szCs w:val="32"/>
          <w:lang w:val="en-US" w:eastAsia="zh-CN"/>
        </w:rPr>
        <w:t>2022年农村致富带头人奖补资金项目，认定农村致富带头人150人，落实认定的农村致富带头人一次性奖补资金150万元。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方正仿宋_GBK"/>
          <w:szCs w:val="32"/>
        </w:rPr>
        <w:t>认定农村致富带头人</w:t>
      </w:r>
      <w:r>
        <w:rPr>
          <w:rFonts w:hint="eastAsia" w:ascii="方正仿宋_GBK"/>
          <w:szCs w:val="32"/>
          <w:lang w:val="en-US" w:eastAsia="zh-CN"/>
        </w:rPr>
        <w:t>150</w:t>
      </w:r>
      <w:r>
        <w:rPr>
          <w:rFonts w:hint="eastAsia" w:ascii="方正仿宋_GBK"/>
          <w:szCs w:val="32"/>
        </w:rPr>
        <w:t>人</w:t>
      </w:r>
      <w:r>
        <w:rPr>
          <w:rFonts w:hint="eastAsia" w:ascii="方正仿宋_GBK"/>
          <w:szCs w:val="32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ascii="方正仿宋_GBK"/>
          <w:szCs w:val="32"/>
          <w:lang w:val="en-US" w:eastAsia="zh-CN"/>
        </w:rPr>
        <w:t>奖补资金兑付率100%。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方正仿宋_GBK"/>
          <w:szCs w:val="32"/>
          <w:lang w:val="en-US" w:eastAsia="zh-CN"/>
        </w:rPr>
        <w:t>及时完成率100%。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分值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ascii="方正仿宋_GBK"/>
          <w:szCs w:val="32"/>
          <w:lang w:eastAsia="zh-CN"/>
        </w:rPr>
        <w:t>财政</w:t>
      </w:r>
      <w:r>
        <w:rPr>
          <w:rFonts w:hint="eastAsia" w:ascii="方正仿宋_GBK"/>
          <w:szCs w:val="32"/>
        </w:rPr>
        <w:t>补助金额</w:t>
      </w:r>
      <w:r>
        <w:rPr>
          <w:rFonts w:hint="eastAsia" w:ascii="方正仿宋_GBK"/>
          <w:szCs w:val="32"/>
          <w:lang w:val="en-US" w:eastAsia="zh-CN"/>
        </w:rPr>
        <w:t>150万元。分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627"/>
        </w:tabs>
        <w:kinsoku/>
        <w:wordWrap/>
        <w:overflowPunct/>
        <w:topLinePunct w:val="0"/>
        <w:bidi w:val="0"/>
        <w:snapToGrid/>
        <w:spacing w:line="580" w:lineRule="exact"/>
        <w:ind w:left="170" w:leftChars="53" w:firstLine="486" w:firstLineChars="152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  <w:r>
        <w:rPr>
          <w:rFonts w:hint="eastAsia" w:ascii="方正仿宋_GBK"/>
          <w:szCs w:val="32"/>
        </w:rPr>
        <w:t>落实认定的农村致富带头人一次性奖补资金</w:t>
      </w:r>
      <w:r>
        <w:rPr>
          <w:rFonts w:hint="eastAsia" w:ascii="方正仿宋_GBK"/>
          <w:szCs w:val="32"/>
          <w:lang w:val="en-US" w:eastAsia="zh-CN"/>
        </w:rPr>
        <w:t>150万元。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带动</w:t>
      </w:r>
      <w:r>
        <w:rPr>
          <w:rFonts w:hint="eastAsia" w:cs="Times New Roman"/>
          <w:sz w:val="32"/>
          <w:szCs w:val="32"/>
          <w:lang w:val="en-US" w:eastAsia="zh-CN"/>
        </w:rPr>
        <w:t>3000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农户</w:t>
      </w:r>
      <w:r>
        <w:rPr>
          <w:rFonts w:hint="eastAsia" w:cs="Times New Roman"/>
          <w:sz w:val="32"/>
          <w:szCs w:val="32"/>
          <w:lang w:val="en-US" w:eastAsia="zh-CN"/>
        </w:rPr>
        <w:t>以上增收。</w:t>
      </w:r>
      <w:r>
        <w:rPr>
          <w:rFonts w:hint="eastAsia" w:ascii="方正仿宋_GBK"/>
          <w:szCs w:val="32"/>
          <w:lang w:val="en-US" w:eastAsia="zh-CN"/>
        </w:rPr>
        <w:t>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方正仿宋_GBK"/>
          <w:szCs w:val="32"/>
          <w:lang w:val="en-US" w:eastAsia="zh-CN"/>
        </w:rPr>
        <w:t>带动农户持续增收年限达1年以上。分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方正仿宋_GBK" w:eastAsia="方正仿宋_GBK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方正仿宋_GBK"/>
          <w:szCs w:val="32"/>
          <w:lang w:val="en-US" w:eastAsia="zh-CN"/>
        </w:rPr>
        <w:t>项目实施后培训的农村致富带头人满意度100%、认定的农村致富带头人满意度达93%。分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值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分，实际得分</w:t>
      </w:r>
      <w:r>
        <w:rPr>
          <w:rFonts w:hint="eastAsia" w:ascii="方正仿宋_GBK" w:hAnsi="方正仿宋_GBK" w:cs="方正仿宋_GBK"/>
          <w:color w:val="auto"/>
          <w:sz w:val="30"/>
          <w:szCs w:val="30"/>
          <w:lang w:val="en-US" w:eastAsia="zh-CN"/>
        </w:rPr>
        <w:t>7.89分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97.89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1200" w:firstLineChars="400"/>
        <w:textAlignment w:val="auto"/>
        <w:rPr>
          <w:rFonts w:hint="eastAsia" w:ascii="方正仿宋_GBK" w:hAnsi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1200" w:firstLineChars="400"/>
        <w:textAlignment w:val="auto"/>
      </w:pPr>
      <w:r>
        <w:rPr>
          <w:rFonts w:hint="eastAsia" w:ascii="方正仿宋_GBK" w:hAnsi="方正仿宋_GBK" w:cs="方正仿宋_GBK"/>
          <w:sz w:val="30"/>
          <w:szCs w:val="30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FF0576"/>
    <w:multiLevelType w:val="singleLevel"/>
    <w:tmpl w:val="78FF05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MjFmNzE1NmY3MjVjZGE1YTEwODI5NzcwNGEwN2UifQ=="/>
  </w:docVars>
  <w:rsids>
    <w:rsidRoot w:val="75D3472A"/>
    <w:rsid w:val="07F17F39"/>
    <w:rsid w:val="0E1F5400"/>
    <w:rsid w:val="1442513F"/>
    <w:rsid w:val="4B797594"/>
    <w:rsid w:val="68AB5C34"/>
    <w:rsid w:val="6B0A4C76"/>
    <w:rsid w:val="7497751F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833</Characters>
  <Lines>0</Lines>
  <Paragraphs>0</Paragraphs>
  <TotalTime>5</TotalTime>
  <ScaleCrop>false</ScaleCrop>
  <LinksUpToDate>false</LinksUpToDate>
  <CharactersWithSpaces>833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小哈</cp:lastModifiedBy>
  <dcterms:modified xsi:type="dcterms:W3CDTF">2024-03-20T07:57:24Z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DDD0D32DE7204572876EE6E71C64F114</vt:lpwstr>
  </property>
</Properties>
</file>