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2021年农业生产社会化服务建设项目绩效目标自评报告</w:t>
      </w:r>
    </w:p>
    <w:p>
      <w:pPr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96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一、任务清单完成情况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任务量：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1. 农业生产社会化服务面积2万亩；2.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创建、支持产业化联合体数3个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；3.课题研究报告1份；4、创业创新大赛1次。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完成量：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1. 农业生产社会化服务面积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2万亩；2.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创建、支持产业化联合体数3个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；3.课题研究报告1份；4、创业创新大赛1次。</w:t>
      </w:r>
    </w:p>
    <w:p>
      <w:pPr>
        <w:spacing w:line="596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二、目标、任务完成情况分析</w:t>
      </w:r>
    </w:p>
    <w:p>
      <w:pPr>
        <w:spacing w:line="596" w:lineRule="exact"/>
        <w:ind w:firstLine="640" w:firstLineChars="200"/>
        <w:jc w:val="left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（一）资金投入情况分析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 项目资金到位情况分析。根据奉节农发〔2021〕211号 、奉节财农〔2022〕195号文件，县级财政实际安排100万元，用于支持奉节社会化服务发展，项目资金全部到位。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2.项目资金执行情况分析。2021年社会化服务项目已经全部完工并已验收合格，目前项目资金已拨付63.455万元。</w:t>
      </w:r>
    </w:p>
    <w:p>
      <w:pPr>
        <w:spacing w:line="596" w:lineRule="exact"/>
        <w:ind w:firstLine="640" w:firstLineChars="200"/>
        <w:jc w:val="left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（二）总体绩效完成情况分析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eastAsia="方正仿宋_GBK"/>
          <w:color w:val="000000" w:themeColor="text1"/>
          <w:sz w:val="32"/>
        </w:rPr>
        <w:t>项目实施全面完成了各项建设任务，实现了项目的预期目标。一是提供脱贫户稳定就业岗位5个，带动32人农村劳动力就近就业，盘活全县富余劳动力资源和企业长期或季节性用工需求，解决农业企业用工荒难题。二是整合联合体农资、农技、农机队伍错开使用，让企业提质增效，企业增收。</w:t>
      </w:r>
    </w:p>
    <w:p>
      <w:pPr>
        <w:spacing w:line="596" w:lineRule="exact"/>
        <w:ind w:firstLine="640" w:firstLineChars="200"/>
        <w:jc w:val="left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（三）绩效目标完成情况分析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（1）数量指标。创建、支持产业化联合体数3个，课题研究报告1份，创业创新大赛1次，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（2）质量指标。项目均已验收合格，项目达标率100%。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（3）时效指标。项目按期完工并投入使用，财政资金执行100%。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（1）社会效益。开展社会化服务面积2万亩,带动农户务工数300人次。</w:t>
      </w:r>
    </w:p>
    <w:p>
      <w:pPr>
        <w:pStyle w:val="2"/>
        <w:ind w:firstLine="640" w:firstLineChars="200"/>
        <w:rPr>
          <w:rFonts w:hAnsi="方正仿宋_GBK" w:cs="方正仿宋_GBK"/>
          <w:color w:val="auto"/>
          <w:kern w:val="2"/>
          <w:sz w:val="32"/>
          <w:szCs w:val="32"/>
        </w:rPr>
      </w:pPr>
      <w:r>
        <w:rPr>
          <w:rFonts w:hint="eastAsia" w:hAnsi="方正仿宋_GBK" w:cs="方正仿宋_GBK"/>
          <w:color w:val="auto"/>
          <w:kern w:val="2"/>
          <w:sz w:val="32"/>
          <w:szCs w:val="32"/>
        </w:rPr>
        <w:t>（2）可持续影响指标。项目持续年度5年。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3.满意度指标完成情况分析。项目主体及带动农户满意度达90%以上。</w:t>
      </w:r>
    </w:p>
    <w:p>
      <w:pPr>
        <w:spacing w:line="596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三、绩效自评结果</w:t>
      </w:r>
    </w:p>
    <w:p>
      <w:pPr>
        <w:pStyle w:val="2"/>
        <w:ind w:firstLine="640" w:firstLineChars="200"/>
      </w:pPr>
      <w:r>
        <w:rPr>
          <w:rFonts w:ascii="Times New Roman" w:eastAsia="仿宋_GB2312"/>
          <w:sz w:val="32"/>
          <w:szCs w:val="32"/>
        </w:rPr>
        <w:t>通过认真开展单位项目支出绩效目标自评，综合评分</w:t>
      </w:r>
      <w:r>
        <w:rPr>
          <w:rFonts w:hint="eastAsia" w:ascii="Times New Roman" w:eastAsia="仿宋_GB2312"/>
          <w:sz w:val="32"/>
          <w:szCs w:val="32"/>
        </w:rPr>
        <w:t>98.59</w:t>
      </w:r>
      <w:r>
        <w:rPr>
          <w:rFonts w:ascii="Times New Roman" w:eastAsia="仿宋_GB2312"/>
          <w:sz w:val="32"/>
          <w:szCs w:val="32"/>
        </w:rPr>
        <w:t>分，评价结果为</w:t>
      </w:r>
      <w:r>
        <w:rPr>
          <w:rFonts w:hint="eastAsia" w:ascii="Times New Roman" w:eastAsia="仿宋_GB2312"/>
          <w:sz w:val="32"/>
          <w:szCs w:val="32"/>
        </w:rPr>
        <w:t>优</w:t>
      </w:r>
      <w:r>
        <w:rPr>
          <w:rFonts w:ascii="Times New Roman" w:eastAsia="仿宋_GB2312"/>
          <w:sz w:val="32"/>
          <w:szCs w:val="32"/>
        </w:rPr>
        <w:t>。</w:t>
      </w:r>
    </w:p>
    <w:p>
      <w:pPr>
        <w:spacing w:line="596" w:lineRule="exact"/>
        <w:ind w:firstLine="640" w:firstLineChars="200"/>
        <w:jc w:val="left"/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四、偏离目标、任务的原因和下一步改进措施</w:t>
      </w:r>
    </w:p>
    <w:p>
      <w:pPr>
        <w:spacing w:line="596" w:lineRule="exact"/>
        <w:ind w:firstLine="640" w:firstLineChars="200"/>
        <w:jc w:val="left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无</w:t>
      </w:r>
    </w:p>
    <w:p>
      <w:pPr>
        <w:spacing w:line="596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五、绩效评价结果拟应用情况</w:t>
      </w:r>
    </w:p>
    <w:p>
      <w:pPr>
        <w:spacing w:line="596" w:lineRule="exact"/>
        <w:ind w:firstLine="640" w:firstLineChars="200"/>
        <w:jc w:val="left"/>
        <w:rPr>
          <w:rFonts w:ascii="方正仿宋_GBK" w:hAnsi="Times New Roman" w:eastAsia="方正仿宋_GBK"/>
          <w:bCs/>
          <w:sz w:val="32"/>
          <w:szCs w:val="32"/>
          <w:shd w:val="clear" w:color="auto" w:fill="FFFFFF"/>
        </w:rPr>
      </w:pPr>
      <w:r>
        <w:rPr>
          <w:rFonts w:hint="eastAsia" w:ascii="方正仿宋_GBK" w:hAnsi="Times New Roman" w:eastAsia="方正仿宋_GBK"/>
          <w:bCs/>
          <w:sz w:val="32"/>
          <w:szCs w:val="32"/>
          <w:shd w:val="clear" w:color="auto" w:fill="FFFFFF"/>
        </w:rPr>
        <w:t>加大农业社会化服务财政支持力度，对成效好的农业社会化服务企业持续跟进支持。</w:t>
      </w:r>
    </w:p>
    <w:p>
      <w:pPr>
        <w:spacing w:line="596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六、主要做法和经验</w:t>
      </w:r>
    </w:p>
    <w:p>
      <w:pPr>
        <w:pStyle w:val="2"/>
        <w:spacing w:line="520" w:lineRule="exact"/>
        <w:ind w:firstLine="640" w:firstLineChars="200"/>
        <w:rPr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</w:rPr>
        <w:t>一是落实项目业主主体责任。</w:t>
      </w:r>
      <w:r>
        <w:rPr>
          <w:rFonts w:hint="eastAsia"/>
          <w:bCs/>
          <w:color w:val="auto"/>
          <w:kern w:val="2"/>
          <w:sz w:val="32"/>
          <w:szCs w:val="32"/>
          <w:shd w:val="clear" w:color="auto" w:fill="FFFFFF"/>
        </w:rPr>
        <w:t>负责按照项目下达文件，对项目建设内容进行设计、预算并组织项目实施，对项目建设质量、进度、安全负责，负责资金专款专用，负责项目完成后按要求做好项目竣工结算和资料汇编。</w:t>
      </w:r>
    </w:p>
    <w:p>
      <w:pPr>
        <w:pStyle w:val="5"/>
        <w:spacing w:beforeAutospacing="0" w:afterAutospacing="0" w:line="520" w:lineRule="exact"/>
        <w:ind w:firstLine="640" w:firstLineChars="200"/>
        <w:jc w:val="both"/>
        <w:rPr>
          <w:rFonts w:ascii="方正仿宋_GBK" w:hAnsi="Times New Roman" w:eastAsia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kern w:val="2"/>
          <w:sz w:val="32"/>
          <w:szCs w:val="32"/>
          <w:shd w:val="clear" w:color="auto" w:fill="FFFFFF"/>
        </w:rPr>
        <w:t>二是落实乡镇监管职责。</w:t>
      </w:r>
      <w:r>
        <w:rPr>
          <w:rFonts w:hint="eastAsia" w:ascii="方正仿宋_GBK" w:eastAsia="方正仿宋_GBK"/>
          <w:sz w:val="32"/>
          <w:szCs w:val="20"/>
        </w:rPr>
        <w:t>负责对项目申报业主进行合格审查和申报，负责</w:t>
      </w:r>
      <w:r>
        <w:rPr>
          <w:rFonts w:hint="eastAsia" w:ascii="方正仿宋_GBK" w:hAnsi="Times New Roman" w:eastAsia="方正仿宋_GBK"/>
          <w:sz w:val="32"/>
          <w:szCs w:val="32"/>
        </w:rPr>
        <w:t>项目建设进度、项目质量、施工安全等进行监管，负责督促主体落实利益联结，分项目、分年度建立联结台账。</w:t>
      </w:r>
    </w:p>
    <w:p>
      <w:pPr>
        <w:pStyle w:val="2"/>
        <w:spacing w:line="520" w:lineRule="exact"/>
        <w:ind w:firstLine="640" w:firstLineChars="200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auto"/>
          <w:kern w:val="2"/>
          <w:sz w:val="32"/>
          <w:szCs w:val="32"/>
          <w:shd w:val="clear" w:color="auto" w:fill="FFFFFF"/>
        </w:rPr>
        <w:t>三是明确部门行业指导监管职责。</w:t>
      </w:r>
      <w:r>
        <w:rPr>
          <w:rFonts w:hint="eastAsia"/>
          <w:sz w:val="32"/>
          <w:szCs w:val="20"/>
        </w:rPr>
        <w:t>县农业农村委负责项目的审批，负责项目产业发展的技术指导，负责组织项目验收牵头。县财政局负责项目资金拨付</w:t>
      </w:r>
      <w:r>
        <w:rPr>
          <w:rFonts w:hint="eastAsia"/>
          <w:color w:val="auto"/>
          <w:sz w:val="32"/>
          <w:szCs w:val="32"/>
        </w:rPr>
        <w:t>。</w:t>
      </w:r>
    </w:p>
    <w:p>
      <w:pPr>
        <w:spacing w:line="596" w:lineRule="exact"/>
        <w:ind w:firstLine="640" w:firstLineChars="200"/>
        <w:jc w:val="left"/>
        <w:rPr>
          <w:rFonts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七、存在的问题及工作建议</w:t>
      </w:r>
    </w:p>
    <w:p>
      <w:pPr>
        <w:spacing w:line="596" w:lineRule="exact"/>
        <w:ind w:firstLine="640" w:firstLineChars="20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</w:t>
      </w:r>
    </w:p>
    <w:p>
      <w:pPr>
        <w:widowControl/>
        <w:spacing w:before="180" w:after="180" w:line="390" w:lineRule="atLeast"/>
        <w:ind w:firstLine="4499" w:firstLineChars="1406"/>
        <w:jc w:val="left"/>
        <w:rPr>
          <w:rFonts w:ascii="方正仿宋_GBK" w:eastAsia="方正仿宋_GBK" w:cs="方正小标宋_GBK"/>
          <w:color w:val="000000"/>
          <w:kern w:val="0"/>
          <w:sz w:val="32"/>
          <w:szCs w:val="20"/>
        </w:rPr>
      </w:pPr>
    </w:p>
    <w:p>
      <w:pPr>
        <w:widowControl/>
        <w:spacing w:before="180" w:after="180" w:line="390" w:lineRule="atLeast"/>
        <w:ind w:firstLine="4499" w:firstLineChars="1406"/>
        <w:jc w:val="left"/>
        <w:rPr>
          <w:rFonts w:hint="default" w:ascii="方正仿宋_GBK" w:eastAsia="方正仿宋_GBK" w:cs="方正小标宋_GBK"/>
          <w:color w:val="000000"/>
          <w:kern w:val="0"/>
          <w:sz w:val="32"/>
          <w:szCs w:val="20"/>
          <w:lang w:val="en-US" w:eastAsia="zh-CN"/>
        </w:rPr>
      </w:pP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</w:rPr>
        <w:t>奉节县农业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/>
        </w:rPr>
        <w:t>农村委员会</w:t>
      </w:r>
    </w:p>
    <w:p>
      <w:pPr>
        <w:widowControl/>
        <w:spacing w:before="180" w:after="180" w:line="390" w:lineRule="atLeast"/>
        <w:ind w:firstLine="645"/>
        <w:jc w:val="left"/>
        <w:rPr>
          <w:rFonts w:ascii="方正仿宋_GBK" w:eastAsia="方正仿宋_GBK" w:cs="方正小标宋_GBK"/>
          <w:color w:val="000000"/>
          <w:kern w:val="0"/>
          <w:sz w:val="32"/>
          <w:szCs w:val="20"/>
        </w:rPr>
      </w:pP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</w:rPr>
        <w:t xml:space="preserve">                          202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/>
        </w:rPr>
        <w:t>4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</w:rPr>
        <w:t>年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/>
        </w:rPr>
        <w:t>1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</w:rPr>
        <w:t>月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  <w:lang w:val="en-US" w:eastAsia="zh-CN"/>
        </w:rPr>
        <w:t>23</w:t>
      </w:r>
      <w:r>
        <w:rPr>
          <w:rFonts w:hint="eastAsia" w:ascii="方正仿宋_GBK" w:eastAsia="方正仿宋_GBK" w:cs="方正小标宋_GBK"/>
          <w:color w:val="000000"/>
          <w:kern w:val="0"/>
          <w:sz w:val="32"/>
          <w:szCs w:val="20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hMzI1NmU2OGMzNDYwNmRlMTVmOGE0YTVlNmExMTkifQ=="/>
  </w:docVars>
  <w:rsids>
    <w:rsidRoot w:val="45857CAD"/>
    <w:rsid w:val="00C05062"/>
    <w:rsid w:val="00C86308"/>
    <w:rsid w:val="00CB4301"/>
    <w:rsid w:val="01633BC0"/>
    <w:rsid w:val="02526249"/>
    <w:rsid w:val="036C7E22"/>
    <w:rsid w:val="057E74F5"/>
    <w:rsid w:val="08552F90"/>
    <w:rsid w:val="088F37C7"/>
    <w:rsid w:val="08A6175E"/>
    <w:rsid w:val="0A7B2255"/>
    <w:rsid w:val="0BA92DF2"/>
    <w:rsid w:val="0CE20369"/>
    <w:rsid w:val="0EA7186A"/>
    <w:rsid w:val="104644D5"/>
    <w:rsid w:val="106043C7"/>
    <w:rsid w:val="15400323"/>
    <w:rsid w:val="1565422D"/>
    <w:rsid w:val="15D96B3F"/>
    <w:rsid w:val="17103D25"/>
    <w:rsid w:val="179F6CB2"/>
    <w:rsid w:val="17E256C1"/>
    <w:rsid w:val="189A2440"/>
    <w:rsid w:val="19017DC9"/>
    <w:rsid w:val="19923117"/>
    <w:rsid w:val="19D41982"/>
    <w:rsid w:val="1A1B4EBB"/>
    <w:rsid w:val="1A1C76A9"/>
    <w:rsid w:val="1A277D03"/>
    <w:rsid w:val="1A606D71"/>
    <w:rsid w:val="1B4D72F6"/>
    <w:rsid w:val="1BEA548C"/>
    <w:rsid w:val="1D085BCA"/>
    <w:rsid w:val="1D2F73FA"/>
    <w:rsid w:val="1D5C4168"/>
    <w:rsid w:val="1DBC7BB1"/>
    <w:rsid w:val="1E556C82"/>
    <w:rsid w:val="1FEE4BA4"/>
    <w:rsid w:val="21035780"/>
    <w:rsid w:val="22E201F3"/>
    <w:rsid w:val="233F7E6C"/>
    <w:rsid w:val="234C2589"/>
    <w:rsid w:val="24437A7E"/>
    <w:rsid w:val="25333A00"/>
    <w:rsid w:val="26094761"/>
    <w:rsid w:val="26802C75"/>
    <w:rsid w:val="2C0954BB"/>
    <w:rsid w:val="2D102879"/>
    <w:rsid w:val="30814B0B"/>
    <w:rsid w:val="31046251"/>
    <w:rsid w:val="317A39CD"/>
    <w:rsid w:val="31B9703B"/>
    <w:rsid w:val="337E22EA"/>
    <w:rsid w:val="35C12962"/>
    <w:rsid w:val="35F76384"/>
    <w:rsid w:val="36913CE5"/>
    <w:rsid w:val="36AA02AD"/>
    <w:rsid w:val="372907BF"/>
    <w:rsid w:val="37A46F52"/>
    <w:rsid w:val="3A830B2E"/>
    <w:rsid w:val="3A9934A9"/>
    <w:rsid w:val="3AFA0DF0"/>
    <w:rsid w:val="3BC35686"/>
    <w:rsid w:val="3C8632C7"/>
    <w:rsid w:val="3E03620E"/>
    <w:rsid w:val="3E3839DE"/>
    <w:rsid w:val="404E573A"/>
    <w:rsid w:val="421F113C"/>
    <w:rsid w:val="42336996"/>
    <w:rsid w:val="42A47B39"/>
    <w:rsid w:val="437454B8"/>
    <w:rsid w:val="45857CAD"/>
    <w:rsid w:val="459C0CF6"/>
    <w:rsid w:val="47102C0C"/>
    <w:rsid w:val="488E2B78"/>
    <w:rsid w:val="489857A5"/>
    <w:rsid w:val="4B11183E"/>
    <w:rsid w:val="4B9009B5"/>
    <w:rsid w:val="4CB701C3"/>
    <w:rsid w:val="4F342774"/>
    <w:rsid w:val="4F8333B6"/>
    <w:rsid w:val="4FC347E7"/>
    <w:rsid w:val="535D3873"/>
    <w:rsid w:val="54CB4E56"/>
    <w:rsid w:val="54E56216"/>
    <w:rsid w:val="56156687"/>
    <w:rsid w:val="56B51C18"/>
    <w:rsid w:val="56C41E5B"/>
    <w:rsid w:val="57664CC0"/>
    <w:rsid w:val="5AE42ACB"/>
    <w:rsid w:val="5CBF10FA"/>
    <w:rsid w:val="5E330421"/>
    <w:rsid w:val="5E345B18"/>
    <w:rsid w:val="5F8E3006"/>
    <w:rsid w:val="622569FD"/>
    <w:rsid w:val="62F13FD7"/>
    <w:rsid w:val="64091B59"/>
    <w:rsid w:val="668D2269"/>
    <w:rsid w:val="669A19D9"/>
    <w:rsid w:val="66CA7019"/>
    <w:rsid w:val="66EC3434"/>
    <w:rsid w:val="69076303"/>
    <w:rsid w:val="6B5830B0"/>
    <w:rsid w:val="734A7C80"/>
    <w:rsid w:val="75BF3AC1"/>
    <w:rsid w:val="797A042B"/>
    <w:rsid w:val="7A4425A7"/>
    <w:rsid w:val="7E2272E3"/>
    <w:rsid w:val="7F0D23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8">
    <w:name w:val="页眉 Char"/>
    <w:basedOn w:val="7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172</Words>
  <Characters>984</Characters>
  <Lines>8</Lines>
  <Paragraphs>2</Paragraphs>
  <TotalTime>19</TotalTime>
  <ScaleCrop>false</ScaleCrop>
  <LinksUpToDate>false</LinksUpToDate>
  <CharactersWithSpaces>1154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2022-12-16T02:51:00Z</dcterms:created>
  <dc:creator>Administrator</dc:creator>
  <cp:lastModifiedBy>Administrator</cp:lastModifiedBy>
  <dcterms:modified xsi:type="dcterms:W3CDTF">2024-01-23T08:34:12Z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2EC57268A37044AA86223B9E1146BF20</vt:lpwstr>
  </property>
</Properties>
</file>