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hd w:val="clear" w:color="auto" w:fill="FFFFFF"/>
        <w:spacing w:before="0" w:beforeAutospacing="0" w:after="0" w:afterAutospacing="0"/>
        <w:jc w:val="center"/>
        <w:textAlignment w:val="baseline"/>
        <w:rPr>
          <w:rFonts w:hint="default" w:ascii="Times New Roman" w:hAnsi="Times New Roman" w:eastAsia="方正小标宋_GBK" w:cs="Times New Roman"/>
          <w:w w:val="90"/>
          <w:kern w:val="0"/>
          <w:sz w:val="44"/>
          <w:szCs w:val="44"/>
          <w:lang w:val="en-US" w:eastAsia="zh-CN" w:bidi="ar-SA"/>
        </w:rPr>
      </w:pP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baseline"/>
        <w:rPr>
          <w:rFonts w:hint="default" w:ascii="Times New Roman" w:hAnsi="Times New Roman" w:eastAsia="方正小标宋_GBK" w:cs="Times New Roman"/>
          <w:w w:val="90"/>
          <w:kern w:val="0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_GBK" w:cs="Times New Roman"/>
          <w:w w:val="90"/>
          <w:kern w:val="0"/>
          <w:sz w:val="44"/>
          <w:szCs w:val="44"/>
          <w:lang w:val="en-US" w:eastAsia="zh-CN" w:bidi="ar-SA"/>
        </w:rPr>
        <w:t>奉节县农业农村委员会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baseline"/>
        <w:rPr>
          <w:rFonts w:hint="default" w:ascii="Times New Roman" w:hAnsi="Times New Roman" w:eastAsia="方正小标宋_GBK" w:cs="Times New Roman"/>
          <w:w w:val="90"/>
          <w:kern w:val="0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_GBK" w:cs="Times New Roman"/>
          <w:w w:val="90"/>
          <w:kern w:val="0"/>
          <w:sz w:val="44"/>
          <w:szCs w:val="44"/>
          <w:lang w:val="en-US" w:eastAsia="zh-CN" w:bidi="ar-SA"/>
        </w:rPr>
        <w:t>关于2023年产业到户奖扶项目绩效自评总结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baseline"/>
        <w:rPr>
          <w:rFonts w:hint="default" w:ascii="Times New Roman" w:hAnsi="Times New Roman" w:eastAsia="微软雅黑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方正小标宋_GBK" w:cs="Times New Roman"/>
          <w:w w:val="90"/>
          <w:kern w:val="0"/>
          <w:sz w:val="44"/>
          <w:szCs w:val="44"/>
          <w:lang w:val="en-US" w:eastAsia="zh-CN" w:bidi="ar-SA"/>
        </w:rPr>
        <w:t>报告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根据衔接资金相关文件及县财政局、乡村振兴局相关工作要求，对2023年产业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到户奖扶项目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进行了绩效自评，现将自评情况结果报告如下：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 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  <w:t>一、绩效目标分解下达情况</w:t>
      </w:r>
    </w:p>
    <w:p>
      <w:pPr>
        <w:pStyle w:val="6"/>
        <w:shd w:val="clear" w:color="auto" w:fill="FFFFFF"/>
        <w:spacing w:before="0" w:beforeAutospacing="0" w:after="0" w:afterAutospacing="0"/>
        <w:ind w:firstLine="315"/>
        <w:jc w:val="both"/>
        <w:textAlignment w:val="baseline"/>
        <w:rPr>
          <w:rFonts w:hint="default" w:ascii="Times New Roman" w:hAnsi="Times New Roman" w:eastAsia="方正楷体_GBK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highlight w:val="none"/>
        </w:rPr>
        <w:t>（一）财政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highlight w:val="none"/>
          <w:lang w:val="en-US" w:eastAsia="zh-CN"/>
        </w:rPr>
        <w:t>衔接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highlight w:val="none"/>
        </w:rPr>
        <w:t>资金下达预算及项目情况。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eastAsia="zh-CN"/>
        </w:rPr>
        <w:t>根据《奉节县农业农村委员会 奉节县乡村振兴局关于下达2023年产业到户奖扶项目计划的通知》（奉节农发〔2023〕48号）、《奉节县财政局关于下达2023年第二批衔接资金计划的通知》（奉节财农〔2022〕272号）文件，共安排财政资金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150万元，用于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eastAsia="zh-CN"/>
        </w:rPr>
        <w:t>2023年产业到户奖扶项目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，支持有劳动能力、有意愿的风险未消除监测对象和低收入脱贫人口发展农业产业，按照每户不高于3000元进行产业补贴。</w:t>
      </w:r>
    </w:p>
    <w:p>
      <w:pPr>
        <w:pStyle w:val="6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="320" w:firstLineChars="100"/>
        <w:jc w:val="both"/>
        <w:textAlignment w:val="baseline"/>
        <w:rPr>
          <w:rFonts w:hint="default" w:ascii="Times New Roman" w:hAnsi="Times New Roman" w:eastAsia="方正楷体_GBK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highlight w:val="none"/>
        </w:rPr>
        <w:t>财政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highlight w:val="none"/>
          <w:lang w:val="en-US" w:eastAsia="zh-CN"/>
        </w:rPr>
        <w:t>衔接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highlight w:val="none"/>
        </w:rPr>
        <w:t>资金项目绩效目标设定情况。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eastAsia="zh-CN"/>
        </w:rPr>
        <w:t>结合项目实际情况，根据衔接资金管理细则和相关制度，细化绩效指标，设置了产出指标、效益指标、满意度指标三个一级指标；二级指标涵盖了数量、质量、时效、经济效益、社会效益、服务对象满意度等指标；三级指标根据项目情况细化到支持产业到户奖扶户数、产业奖扶审核合格率、产业奖扶及时支付率、202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eastAsia="zh-CN"/>
        </w:rPr>
        <w:t>年产业到户项目资金、产业奖扶标准、带动补助户数、享受产业奖扶受益群众满意度等具体指标，确保衔接资金充分发挥作用。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  <w:t>二、绩效自评工作开展情况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为规范财政资金管理，切实提高资金使用效益，我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eastAsia="zh-CN"/>
        </w:rPr>
        <w:t>委由产业发展科组成绩效自评小组，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从目标设定、组织管理、项目验收、财务管理、项目绩效等各方面进行了自评。通过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eastAsia="zh-CN"/>
        </w:rPr>
        <w:t>各乡镇（街道）自查验收、自评总结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、现场查验项目和查阅拨付资料，该项目实施情况良好。经实地走访调查，受益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eastAsia="zh-CN"/>
        </w:rPr>
        <w:t>的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风险未消除监测对象和低收入脱贫人口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对项目实施情况和带动效果反馈良好，满意度较高，对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风险未消除监测对象和低收入脱贫人口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增收起到了较好的效益，达到了预期的目标。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  <w:t>三、绩效目标自评完成情况分析</w:t>
      </w:r>
    </w:p>
    <w:p>
      <w:pPr>
        <w:pStyle w:val="6"/>
        <w:shd w:val="clear" w:color="auto" w:fill="FFFFFF"/>
        <w:spacing w:before="0" w:beforeAutospacing="0" w:after="0" w:afterAutospacing="0"/>
        <w:jc w:val="both"/>
        <w:textAlignment w:val="baseline"/>
        <w:rPr>
          <w:rFonts w:hint="default" w:ascii="Times New Roman" w:hAnsi="Times New Roman" w:eastAsia="微软雅黑" w:cs="Times New Roman"/>
          <w:color w:val="000000"/>
          <w:sz w:val="21"/>
          <w:szCs w:val="21"/>
          <w:highlight w:val="none"/>
        </w:rPr>
      </w:pPr>
      <w:r>
        <w:rPr>
          <w:rStyle w:val="9"/>
          <w:rFonts w:hint="default" w:ascii="Times New Roman" w:hAnsi="Times New Roman" w:cs="Times New Roman"/>
          <w:color w:val="000000"/>
          <w:sz w:val="32"/>
          <w:szCs w:val="32"/>
          <w:highlight w:val="none"/>
        </w:rPr>
        <w:t xml:space="preserve">  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highlight w:val="none"/>
        </w:rPr>
        <w:t>（一）资金投入情况分析。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项目资金到位情况分析。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年产业到户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eastAsia="zh-CN"/>
        </w:rPr>
        <w:t>奖扶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项目，财政补助资金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150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万元，实际到位资金是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150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</w:rPr>
        <w:t>万元。</w:t>
      </w:r>
    </w:p>
    <w:p>
      <w:pPr>
        <w:pStyle w:val="6"/>
        <w:numPr>
          <w:ilvl w:val="0"/>
          <w:numId w:val="0"/>
        </w:numPr>
        <w:shd w:val="clear" w:color="auto" w:fill="FFFFFF"/>
        <w:spacing w:before="0" w:beforeAutospacing="0" w:after="0" w:afterAutospacing="0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2.项目资金执行情况分析。</w:t>
      </w:r>
    </w:p>
    <w:p>
      <w:pPr>
        <w:pStyle w:val="6"/>
        <w:numPr>
          <w:ilvl w:val="0"/>
          <w:numId w:val="0"/>
        </w:numPr>
        <w:shd w:val="clear" w:color="auto" w:fill="FFFFFF"/>
        <w:spacing w:before="0" w:beforeAutospacing="0" w:after="0" w:afterAutospacing="0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2023年产业到户奖扶项目资金到位150万元，实际支付到户149.98万元，退回县财政200元。</w:t>
      </w:r>
    </w:p>
    <w:p>
      <w:pPr>
        <w:pStyle w:val="6"/>
        <w:numPr>
          <w:ilvl w:val="0"/>
          <w:numId w:val="0"/>
        </w:numPr>
        <w:shd w:val="clear" w:color="auto" w:fill="FFFFFF"/>
        <w:spacing w:before="0" w:beforeAutospacing="0" w:after="0" w:afterAutospacing="0"/>
        <w:ind w:left="645" w:leftChars="0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3.项目资金管理情况分析。</w:t>
      </w:r>
    </w:p>
    <w:p>
      <w:pPr>
        <w:pStyle w:val="6"/>
        <w:numPr>
          <w:ilvl w:val="0"/>
          <w:numId w:val="0"/>
        </w:numPr>
        <w:shd w:val="clear" w:color="auto" w:fill="FFFFFF"/>
        <w:spacing w:before="0" w:beforeAutospacing="0" w:after="0" w:afterAutospacing="0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由于2023年产业到户奖扶项目资金150万元，属于衔接资金，为确保资金不被挪用他用，由县农业农村委将资金拨付至乡镇，严格监督管理，做到专款专用，严格项目资金规范使用。</w:t>
      </w:r>
    </w:p>
    <w:p>
      <w:pPr>
        <w:pStyle w:val="6"/>
        <w:shd w:val="clear" w:color="auto" w:fill="FFFFFF"/>
        <w:spacing w:before="0" w:beforeAutospacing="0" w:after="0" w:afterAutospacing="0"/>
        <w:jc w:val="both"/>
        <w:textAlignment w:val="baseline"/>
        <w:rPr>
          <w:rFonts w:hint="default" w:ascii="Times New Roman" w:hAnsi="Times New Roman" w:eastAsia="微软雅黑" w:cs="Times New Roman"/>
          <w:color w:val="000000"/>
          <w:sz w:val="21"/>
          <w:szCs w:val="21"/>
          <w:highlight w:val="none"/>
        </w:rPr>
      </w:pPr>
      <w:r>
        <w:rPr>
          <w:rStyle w:val="9"/>
          <w:rFonts w:hint="default" w:ascii="Times New Roman" w:hAnsi="Times New Roman" w:cs="Times New Roman"/>
          <w:color w:val="000000"/>
          <w:sz w:val="32"/>
          <w:szCs w:val="32"/>
          <w:highlight w:val="none"/>
        </w:rPr>
        <w:t xml:space="preserve">  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highlight w:val="none"/>
        </w:rPr>
        <w:t>（二）绩效项目完成情况分析。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1.产出效益情况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（1）数量指标。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完成支持风险未消除监测对象和低收入脱贫人口513户。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（2）质量指标。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产业奖扶审核合格率100%。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（3）时效指标。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产业奖扶及时支付率100%。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（4）成本指标。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2023年产业到户奖扶项目财政补助金额150万元，支付打到户149.98万元，退回县财政200元。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2.效果情况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（1）经济指标。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产业补贴标准≦3000/户，减少发展产业成本149.98万元。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（2）社会指标。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支持风险未消除监测对象和低收入脱贫人口513户发展产业，促进产业增收。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（3）可持续影响。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持续使用年限1年。</w:t>
      </w:r>
    </w:p>
    <w:p>
      <w:pPr>
        <w:pStyle w:val="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leftChars="0" w:firstLine="645" w:firstLineChars="0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满意度情况</w:t>
      </w:r>
    </w:p>
    <w:p>
      <w:pPr>
        <w:pStyle w:val="6"/>
        <w:numPr>
          <w:ilvl w:val="0"/>
          <w:numId w:val="0"/>
        </w:numPr>
        <w:shd w:val="clear" w:color="auto" w:fill="FFFFFF"/>
        <w:spacing w:before="0" w:beforeAutospacing="0" w:after="0" w:afterAutospacing="0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服务对象满意度达100%。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left="640" w:leftChars="0"/>
        <w:textAlignment w:val="auto"/>
        <w:rPr>
          <w:rFonts w:hint="default" w:ascii="Times New Roman" w:hAnsi="Times New Roman" w:eastAsia="方正黑体_GBK" w:cs="Times New Roman"/>
          <w:bCs/>
          <w:sz w:val="30"/>
          <w:szCs w:val="30"/>
          <w:highlight w:val="none"/>
        </w:rPr>
      </w:pPr>
      <w:r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  <w:t>   四、</w:t>
      </w:r>
      <w:r>
        <w:rPr>
          <w:rFonts w:hint="default" w:ascii="Times New Roman" w:hAnsi="Times New Roman" w:eastAsia="方正黑体_GBK" w:cs="Times New Roman"/>
          <w:bCs/>
          <w:sz w:val="30"/>
          <w:szCs w:val="30"/>
          <w:highlight w:val="none"/>
        </w:rPr>
        <w:t>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00" w:firstLineChars="200"/>
        <w:textAlignment w:val="auto"/>
        <w:rPr>
          <w:rFonts w:hint="default" w:ascii="Times New Roman" w:hAnsi="Times New Roman" w:eastAsia="方正仿宋_GBK" w:cs="Times New Roman"/>
          <w:sz w:val="30"/>
          <w:szCs w:val="30"/>
          <w:highlight w:val="none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en-US" w:eastAsia="zh-CN"/>
        </w:rPr>
        <w:t>通过认真开展项目绩效目标自评，综合评分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en-US" w:eastAsia="zh-CN"/>
        </w:rPr>
        <w:t>99.8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en-US" w:eastAsia="zh-CN"/>
        </w:rPr>
        <w:t>分，评价结果为优。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  <w:t>五、偏离绩效目标的原因和下一步改进措施</w:t>
      </w:r>
    </w:p>
    <w:p>
      <w:pPr>
        <w:pStyle w:val="6"/>
        <w:shd w:val="clear" w:color="auto" w:fill="FFFFFF"/>
        <w:spacing w:before="0" w:beforeAutospacing="0" w:after="0" w:afterAutospacing="0"/>
        <w:ind w:firstLine="600" w:firstLineChars="200"/>
        <w:jc w:val="both"/>
        <w:textAlignment w:val="baseline"/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kern w:val="2"/>
          <w:sz w:val="30"/>
          <w:szCs w:val="30"/>
          <w:highlight w:val="none"/>
          <w:lang w:val="en-US" w:eastAsia="zh-CN" w:bidi="ar-SA"/>
        </w:rPr>
        <w:t>未偏离绩效目标，已圆满完成了绩效任务。</w:t>
      </w:r>
    </w:p>
    <w:p>
      <w:pPr>
        <w:pStyle w:val="6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-SA"/>
        </w:rPr>
        <w:t xml:space="preserve"> 六、绩效自评结果拟应用和公开情况。</w:t>
      </w:r>
    </w:p>
    <w:p>
      <w:pPr>
        <w:pStyle w:val="6"/>
        <w:shd w:val="clear" w:color="auto" w:fill="FFFFFF"/>
        <w:spacing w:before="0" w:beforeAutospacing="0" w:after="0" w:afterAutospacing="0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自评结果通过审核后将在公示栏进行公示公告，以便接受群众监督。</w:t>
      </w:r>
    </w:p>
    <w:p>
      <w:pP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</w:p>
    <w:p>
      <w:pPr>
        <w:ind w:firstLine="4800" w:firstLineChars="15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奉节县农业农村委员会</w:t>
      </w:r>
    </w:p>
    <w:p>
      <w:pPr>
        <w:pStyle w:val="10"/>
        <w:ind w:firstLine="5120" w:firstLineChars="16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202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3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年12月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31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A1F861"/>
    <w:multiLevelType w:val="singleLevel"/>
    <w:tmpl w:val="F5A1F86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64FBD89"/>
    <w:multiLevelType w:val="singleLevel"/>
    <w:tmpl w:val="664FBD8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5M2RlZWU3NjMzZDhiNDVkYzc4NGYzYzc4NWVlZjYifQ=="/>
  </w:docVars>
  <w:rsids>
    <w:rsidRoot w:val="0086732C"/>
    <w:rsid w:val="0086732C"/>
    <w:rsid w:val="0090526A"/>
    <w:rsid w:val="00D91F70"/>
    <w:rsid w:val="00FE3FE2"/>
    <w:rsid w:val="015A5C8D"/>
    <w:rsid w:val="01FE5971"/>
    <w:rsid w:val="039F1039"/>
    <w:rsid w:val="051445D2"/>
    <w:rsid w:val="05A4310A"/>
    <w:rsid w:val="06B96233"/>
    <w:rsid w:val="09AB01BC"/>
    <w:rsid w:val="0A420DCF"/>
    <w:rsid w:val="0C643A3C"/>
    <w:rsid w:val="0D90630D"/>
    <w:rsid w:val="1749032F"/>
    <w:rsid w:val="1AC20583"/>
    <w:rsid w:val="279667C4"/>
    <w:rsid w:val="2BCB657F"/>
    <w:rsid w:val="2F9A5FCC"/>
    <w:rsid w:val="364E6E84"/>
    <w:rsid w:val="3769183E"/>
    <w:rsid w:val="376A21BA"/>
    <w:rsid w:val="377753EA"/>
    <w:rsid w:val="3B192559"/>
    <w:rsid w:val="3B7D30FF"/>
    <w:rsid w:val="40A74408"/>
    <w:rsid w:val="40B46081"/>
    <w:rsid w:val="44D9323B"/>
    <w:rsid w:val="4B7234C9"/>
    <w:rsid w:val="4DC07BB5"/>
    <w:rsid w:val="50863325"/>
    <w:rsid w:val="569731F2"/>
    <w:rsid w:val="571C39F3"/>
    <w:rsid w:val="57A4545F"/>
    <w:rsid w:val="5F2308AC"/>
    <w:rsid w:val="5F4335DC"/>
    <w:rsid w:val="662B26A7"/>
    <w:rsid w:val="66D36302"/>
    <w:rsid w:val="68F276C7"/>
    <w:rsid w:val="6BD17E25"/>
    <w:rsid w:val="6C90362D"/>
    <w:rsid w:val="70186890"/>
    <w:rsid w:val="708D7D79"/>
    <w:rsid w:val="70C049EF"/>
    <w:rsid w:val="70F63A62"/>
    <w:rsid w:val="726B7584"/>
    <w:rsid w:val="73CB51AE"/>
    <w:rsid w:val="745237B0"/>
    <w:rsid w:val="786F0A91"/>
    <w:rsid w:val="7A4E3411"/>
    <w:rsid w:val="7ABF69DD"/>
    <w:rsid w:val="7FE1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qFormat="1" w:unhideWhenUsed="0" w:uiPriority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</w:style>
  <w:style w:type="paragraph" w:styleId="3">
    <w:name w:val="toc 5"/>
    <w:basedOn w:val="1"/>
    <w:next w:val="1"/>
    <w:semiHidden/>
    <w:qFormat/>
    <w:uiPriority w:val="0"/>
    <w:pPr>
      <w:ind w:left="1680" w:leftChars="800"/>
    </w:pPr>
    <w:rPr>
      <w:sz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autoRedefine/>
    <w:qFormat/>
    <w:uiPriority w:val="22"/>
    <w:rPr>
      <w:b/>
      <w:bCs/>
    </w:rPr>
  </w:style>
  <w:style w:type="paragraph" w:customStyle="1" w:styleId="10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character" w:customStyle="1" w:styleId="11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</Words>
  <Characters>334</Characters>
  <Lines>2</Lines>
  <Paragraphs>1</Paragraphs>
  <TotalTime>8</TotalTime>
  <ScaleCrop>false</ScaleCrop>
  <LinksUpToDate>false</LinksUpToDate>
  <CharactersWithSpaces>391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2021-11-15T03:04:00Z</dcterms:created>
  <dc:creator>tian lina</dc:creator>
  <cp:lastModifiedBy>母元强</cp:lastModifiedBy>
  <dcterms:modified xsi:type="dcterms:W3CDTF">2024-01-25T03:18:29Z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D3B4918A47164F21B30C6DEAA6A3D773_13</vt:lpwstr>
  </property>
</Properties>
</file>