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28"/>
        <w:gridCol w:w="1132"/>
        <w:gridCol w:w="683"/>
        <w:gridCol w:w="292"/>
        <w:gridCol w:w="308"/>
        <w:gridCol w:w="1185"/>
        <w:gridCol w:w="972"/>
        <w:gridCol w:w="693"/>
        <w:gridCol w:w="247"/>
        <w:gridCol w:w="968"/>
        <w:gridCol w:w="16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937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37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1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eastAsia="zh-CN"/>
              </w:rPr>
              <w:t>2020年食品药品监管补助资金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1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eastAsia="zh-CN"/>
              </w:rPr>
              <w:t>奉节县市场监督管理局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eastAsia="zh-CN"/>
              </w:rPr>
              <w:t>奉节县市场监督管理局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  <w:t>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46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46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46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46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 xml:space="preserve"> 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2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0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通过对小作坊开展日常检查，印发宣传资料，达到提升小作坊的目标；通过对我县农贸市场进行规范化建设，为农贸市场设立农残、兽残快速检测室、配备专业检测员，进一步强化农贸市场的日常监管，努力提升农贸市场食用农产品质量安全保障水平；“以风险管理为主线、一服务患者为中心”理念，努力做到风险早发现、早处置、早解决，通过对药品、化妆品等医疗器械开展日常监督检查及宣传（含不良反应监测），维护化妆品消费安全，强化药品安全风险防控，发挥预警平台重要作用，持续防控风险。，保障公众用药安全有效；通过对餐饮企业食品安全管理员培训，提高管理人员管理水平，加强日常食品安全监管，保证食品安全，预防食物中毒和食品污染事件的发生。</w:t>
            </w:r>
          </w:p>
        </w:tc>
        <w:tc>
          <w:tcPr>
            <w:tcW w:w="30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完成市局下发的食品抽检任务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  <w:t>，食品检验样品935批次，完成率100%；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开展了小作坊日常检查，印发宣传资料，开展小作坊管理人员培训1次；完成对“朝阳市场”、“橙都市场”、“夔府第一市”三个农贸市场的规范化建设；对餐饮企业食品安全管理员开展培训2次，培训人员500人次；完成药品不良反应报告任务数419例；完成化妆品不良反应报告任务数55例；完成医疗器械不良反应报告任务数175例；对2019年完成的不良反应任务单位予以奖励兑现；完成2020年化妆品、药品安全科普宣传及日常监管，消除风险隐患，确保药品流通安全，保障人民群众用药安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食品抽验批次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≥935批次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935批次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药品不良反应报告任务数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≥419例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419例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化妆品不良反应报告任务数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≥55例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55例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医疗器械不良反应报告任务数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≥175例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175例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药品、化妆品、医疗器械监管企业家次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≥640家次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640家次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租用宣传用LED显示屏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≥3个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3个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印刷宣传资料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≥5000份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5000份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小作坊管理人员培训次数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≥1次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完成农贸市场规范化建设数量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≥2个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3个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餐饮单位管理人员培训次数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≥1次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不合格产品处置率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参训人员合格率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90%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小作坊提升率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≥10%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10%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群众食品、药品安全知晓率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≥70%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70%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培训按时完成率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90%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食品抽验任务按时完成率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药品、化妆品、医疗不良反应报告任务数按时完成率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药品不良反应奖励平均标准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≤200元/例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111.8元/例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化妆品不良反应奖励平均标准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≤100元/例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bookmarkStart w:id="0" w:name="_GoBack"/>
            <w:bookmarkEnd w:id="0"/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医疗器械不良奖励平均标准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≤50元/例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50元/例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培训人均成本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≤250元/人次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250元/人次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保障人民群众饮食、用药安全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提高“四品一械”总体安全水平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不断提高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不断提高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提升餐饮单位管理人员自律性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不断提升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不断提升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受益对象满意度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人民群众对农贸市场快速室建设工作开展满意度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90%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exac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公众对食品药品安全监管工作满意度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ind w:firstLine="200" w:firstLineChars="1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90%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7300" w:type="dxa"/>
            <w:gridSpan w:val="9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3" w:type="dxa"/>
          <w:trHeight w:val="330" w:hRule="atLeast"/>
        </w:trPr>
        <w:tc>
          <w:tcPr>
            <w:tcW w:w="920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填报单位负责人：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  <w:t>朱飞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 xml:space="preserve">             填表人：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  <w:t>田大才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 xml:space="preserve">                  填报日期：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2021年5月17日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华隶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11A6"/>
    <w:rsid w:val="0D360185"/>
    <w:rsid w:val="16FF7623"/>
    <w:rsid w:val="199B0EC4"/>
    <w:rsid w:val="206453ED"/>
    <w:rsid w:val="23BC158D"/>
    <w:rsid w:val="25733CF9"/>
    <w:rsid w:val="2E0C2FC6"/>
    <w:rsid w:val="30D8004A"/>
    <w:rsid w:val="42A04E41"/>
    <w:rsid w:val="46843452"/>
    <w:rsid w:val="48327E11"/>
    <w:rsid w:val="48460BA2"/>
    <w:rsid w:val="49763EF2"/>
    <w:rsid w:val="4FED5547"/>
    <w:rsid w:val="53D35DED"/>
    <w:rsid w:val="646249E7"/>
    <w:rsid w:val="66527535"/>
    <w:rsid w:val="6D882893"/>
    <w:rsid w:val="77983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方正仿宋_GBK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2021-05-21T02:07:00Z</cp:lastPrinted>
  <dcterms:modified xsi:type="dcterms:W3CDTF">2021-05-21T02:07:08Z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