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napToGrid w:val="0"/>
        <w:ind w:left="93"/>
        <w:jc w:val="center"/>
        <w:rPr>
          <w:rFonts w:ascii="方正小标宋_GBK" w:hAnsi="宋体" w:eastAsia="方正小标宋_GBK" w:cs="宋体"/>
          <w:kern w:val="0"/>
          <w:sz w:val="30"/>
          <w:szCs w:val="30"/>
        </w:rPr>
      </w:pPr>
      <w:bookmarkStart w:id="0" w:name="_GoBack"/>
      <w:r>
        <w:rPr>
          <w:rFonts w:hint="eastAsia" w:ascii="方正小标宋_GBK" w:hAnsi="宋体" w:eastAsia="方正小标宋_GBK" w:cs="宋体"/>
          <w:kern w:val="0"/>
          <w:sz w:val="30"/>
          <w:szCs w:val="30"/>
        </w:rPr>
        <w:t>奉节县</w:t>
      </w:r>
      <w:r>
        <w:rPr>
          <w:rFonts w:hint="eastAsia" w:ascii="方正小标宋_GBK" w:hAnsi="宋体" w:eastAsia="方正小标宋_GBK" w:cs="宋体"/>
          <w:kern w:val="0"/>
          <w:sz w:val="30"/>
          <w:szCs w:val="30"/>
          <w:lang w:eastAsia="zh-CN"/>
        </w:rPr>
        <w:t>白帝镇</w:t>
      </w:r>
      <w:r>
        <w:rPr>
          <w:rFonts w:hint="eastAsia" w:ascii="方正小标宋_GBK" w:hAnsi="宋体" w:eastAsia="方正小标宋_GBK" w:cs="宋体"/>
          <w:kern w:val="0"/>
          <w:sz w:val="30"/>
          <w:szCs w:val="30"/>
        </w:rPr>
        <w:t>社会救助领域基层政务公开标准目录</w:t>
      </w:r>
      <w:bookmarkEnd w:id="0"/>
    </w:p>
    <w:tbl>
      <w:tblPr>
        <w:tblStyle w:val="8"/>
        <w:tblW w:w="13974" w:type="dxa"/>
        <w:jc w:val="center"/>
        <w:tblLayout w:type="fixed"/>
        <w:tblCellMar>
          <w:top w:w="0" w:type="dxa"/>
          <w:left w:w="108" w:type="dxa"/>
          <w:bottom w:w="0" w:type="dxa"/>
          <w:right w:w="108" w:type="dxa"/>
        </w:tblCellMar>
      </w:tblPr>
      <w:tblGrid>
        <w:gridCol w:w="436"/>
        <w:gridCol w:w="488"/>
        <w:gridCol w:w="572"/>
        <w:gridCol w:w="3420"/>
        <w:gridCol w:w="940"/>
        <w:gridCol w:w="1000"/>
        <w:gridCol w:w="1000"/>
        <w:gridCol w:w="2889"/>
        <w:gridCol w:w="464"/>
        <w:gridCol w:w="709"/>
        <w:gridCol w:w="483"/>
        <w:gridCol w:w="545"/>
        <w:gridCol w:w="546"/>
        <w:gridCol w:w="467"/>
        <w:gridCol w:w="15"/>
      </w:tblGrid>
      <w:tr>
        <w:tblPrEx>
          <w:tblCellMar>
            <w:top w:w="0" w:type="dxa"/>
            <w:left w:w="108" w:type="dxa"/>
            <w:bottom w:w="0" w:type="dxa"/>
            <w:right w:w="108" w:type="dxa"/>
          </w:tblCellMar>
        </w:tblPrEx>
        <w:trPr>
          <w:trHeight w:val="483" w:hRule="atLeast"/>
          <w:tblHeader/>
          <w:jc w:val="center"/>
        </w:trPr>
        <w:tc>
          <w:tcPr>
            <w:tcW w:w="4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b/>
                <w:bCs/>
                <w:kern w:val="0"/>
                <w:sz w:val="18"/>
                <w:szCs w:val="18"/>
              </w:rPr>
            </w:pPr>
            <w:r>
              <w:rPr>
                <w:rFonts w:hint="eastAsia" w:ascii="宋体" w:hAnsi="宋体" w:eastAsia="宋体" w:cs="宋体"/>
                <w:b/>
                <w:bCs/>
                <w:kern w:val="0"/>
                <w:sz w:val="18"/>
                <w:szCs w:val="18"/>
              </w:rPr>
              <w:t>序 号</w:t>
            </w:r>
          </w:p>
        </w:tc>
        <w:tc>
          <w:tcPr>
            <w:tcW w:w="1060" w:type="dxa"/>
            <w:gridSpan w:val="2"/>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b/>
                <w:bCs/>
                <w:kern w:val="0"/>
                <w:sz w:val="18"/>
                <w:szCs w:val="18"/>
              </w:rPr>
            </w:pPr>
            <w:r>
              <w:rPr>
                <w:rFonts w:hint="eastAsia" w:ascii="宋体" w:hAnsi="宋体" w:eastAsia="宋体" w:cs="宋体"/>
                <w:b/>
                <w:bCs/>
                <w:kern w:val="0"/>
                <w:sz w:val="18"/>
                <w:szCs w:val="18"/>
              </w:rPr>
              <w:t>公开事项</w:t>
            </w:r>
          </w:p>
        </w:tc>
        <w:tc>
          <w:tcPr>
            <w:tcW w:w="3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b/>
                <w:bCs/>
                <w:kern w:val="0"/>
                <w:sz w:val="18"/>
                <w:szCs w:val="18"/>
              </w:rPr>
            </w:pPr>
            <w:r>
              <w:rPr>
                <w:rFonts w:hint="eastAsia" w:ascii="宋体" w:hAnsi="宋体" w:eastAsia="宋体" w:cs="宋体"/>
                <w:b/>
                <w:bCs/>
                <w:kern w:val="0"/>
                <w:sz w:val="18"/>
                <w:szCs w:val="18"/>
              </w:rPr>
              <w:t>公开内容</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 xml:space="preserve">(要素)        </w:t>
            </w:r>
          </w:p>
        </w:tc>
        <w:tc>
          <w:tcPr>
            <w:tcW w:w="9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b/>
                <w:bCs/>
                <w:kern w:val="0"/>
                <w:sz w:val="18"/>
                <w:szCs w:val="18"/>
              </w:rPr>
            </w:pPr>
            <w:r>
              <w:rPr>
                <w:rFonts w:hint="eastAsia" w:ascii="宋体" w:hAnsi="宋体" w:eastAsia="宋体" w:cs="宋体"/>
                <w:b/>
                <w:bCs/>
                <w:kern w:val="0"/>
                <w:sz w:val="18"/>
                <w:szCs w:val="18"/>
              </w:rPr>
              <w:t>公开依据</w:t>
            </w:r>
          </w:p>
        </w:tc>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b/>
                <w:bCs/>
                <w:kern w:val="0"/>
                <w:sz w:val="18"/>
                <w:szCs w:val="18"/>
              </w:rPr>
            </w:pPr>
            <w:r>
              <w:rPr>
                <w:rFonts w:hint="eastAsia" w:ascii="宋体" w:hAnsi="宋体" w:eastAsia="宋体" w:cs="宋体"/>
                <w:b/>
                <w:bCs/>
                <w:kern w:val="0"/>
                <w:sz w:val="18"/>
                <w:szCs w:val="18"/>
              </w:rPr>
              <w:t>公开</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时限</w:t>
            </w:r>
          </w:p>
        </w:tc>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b/>
                <w:bCs/>
                <w:kern w:val="0"/>
                <w:sz w:val="18"/>
                <w:szCs w:val="18"/>
              </w:rPr>
            </w:pPr>
            <w:r>
              <w:rPr>
                <w:rFonts w:hint="eastAsia" w:ascii="宋体" w:hAnsi="宋体" w:eastAsia="宋体" w:cs="宋体"/>
                <w:b/>
                <w:bCs/>
                <w:kern w:val="0"/>
                <w:sz w:val="18"/>
                <w:szCs w:val="18"/>
              </w:rPr>
              <w:t>公开</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主体</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b/>
                <w:bCs/>
                <w:kern w:val="0"/>
                <w:sz w:val="18"/>
                <w:szCs w:val="18"/>
              </w:rPr>
            </w:pPr>
            <w:r>
              <w:rPr>
                <w:rFonts w:hint="eastAsia" w:ascii="宋体" w:hAnsi="宋体" w:eastAsia="宋体" w:cs="宋体"/>
                <w:b/>
                <w:bCs/>
                <w:kern w:val="0"/>
                <w:sz w:val="18"/>
                <w:szCs w:val="18"/>
              </w:rPr>
              <w:t>公开渠道和载体</w:t>
            </w:r>
          </w:p>
        </w:tc>
        <w:tc>
          <w:tcPr>
            <w:tcW w:w="1173" w:type="dxa"/>
            <w:gridSpan w:val="2"/>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b/>
                <w:bCs/>
                <w:kern w:val="0"/>
                <w:sz w:val="18"/>
                <w:szCs w:val="18"/>
              </w:rPr>
            </w:pPr>
            <w:r>
              <w:rPr>
                <w:rFonts w:hint="eastAsia" w:ascii="宋体" w:hAnsi="宋体" w:eastAsia="宋体" w:cs="宋体"/>
                <w:b/>
                <w:bCs/>
                <w:kern w:val="0"/>
                <w:sz w:val="18"/>
                <w:szCs w:val="18"/>
              </w:rPr>
              <w:t>公开对象</w:t>
            </w: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b/>
                <w:bCs/>
                <w:kern w:val="0"/>
                <w:sz w:val="18"/>
                <w:szCs w:val="18"/>
              </w:rPr>
            </w:pPr>
            <w:r>
              <w:rPr>
                <w:rFonts w:hint="eastAsia" w:ascii="宋体" w:hAnsi="宋体" w:eastAsia="宋体" w:cs="宋体"/>
                <w:b/>
                <w:bCs/>
                <w:kern w:val="0"/>
                <w:sz w:val="18"/>
                <w:szCs w:val="18"/>
              </w:rPr>
              <w:t>公开方式</w:t>
            </w:r>
          </w:p>
        </w:tc>
        <w:tc>
          <w:tcPr>
            <w:tcW w:w="1028"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overflowPunct w:val="0"/>
              <w:snapToGrid w:val="0"/>
              <w:jc w:val="center"/>
              <w:rPr>
                <w:rFonts w:ascii="宋体" w:hAnsi="宋体" w:eastAsia="宋体" w:cs="宋体"/>
                <w:b/>
                <w:bCs/>
                <w:kern w:val="0"/>
                <w:sz w:val="18"/>
                <w:szCs w:val="18"/>
              </w:rPr>
            </w:pPr>
            <w:r>
              <w:rPr>
                <w:rFonts w:hint="eastAsia" w:ascii="宋体" w:hAnsi="宋体" w:eastAsia="宋体" w:cs="宋体"/>
                <w:b/>
                <w:bCs/>
                <w:kern w:val="0"/>
                <w:sz w:val="18"/>
                <w:szCs w:val="18"/>
              </w:rPr>
              <w:t>公开层级</w:t>
            </w:r>
          </w:p>
        </w:tc>
      </w:tr>
      <w:tr>
        <w:tblPrEx>
          <w:tblCellMar>
            <w:top w:w="0" w:type="dxa"/>
            <w:left w:w="108" w:type="dxa"/>
            <w:bottom w:w="0" w:type="dxa"/>
            <w:right w:w="108" w:type="dxa"/>
          </w:tblCellMar>
        </w:tblPrEx>
        <w:trPr>
          <w:trHeight w:val="20" w:hRule="atLeast"/>
          <w:tblHeader/>
          <w:jc w:val="center"/>
        </w:trPr>
        <w:tc>
          <w:tcPr>
            <w:tcW w:w="436" w:type="dxa"/>
            <w:vMerge w:val="continue"/>
            <w:tcBorders>
              <w:top w:val="single" w:color="auto" w:sz="4" w:space="0"/>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b/>
                <w:bCs/>
                <w:kern w:val="0"/>
                <w:sz w:val="18"/>
                <w:szCs w:val="18"/>
              </w:rPr>
            </w:pPr>
          </w:p>
        </w:tc>
        <w:tc>
          <w:tcPr>
            <w:tcW w:w="488"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b/>
                <w:bCs/>
                <w:kern w:val="0"/>
                <w:sz w:val="18"/>
                <w:szCs w:val="18"/>
              </w:rPr>
            </w:pPr>
            <w:r>
              <w:rPr>
                <w:rFonts w:hint="eastAsia" w:ascii="宋体" w:hAnsi="宋体" w:eastAsia="宋体" w:cs="宋体"/>
                <w:b/>
                <w:bCs/>
                <w:kern w:val="0"/>
                <w:sz w:val="18"/>
                <w:szCs w:val="18"/>
              </w:rPr>
              <w:t>一级   事项</w:t>
            </w:r>
          </w:p>
        </w:tc>
        <w:tc>
          <w:tcPr>
            <w:tcW w:w="572"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b/>
                <w:bCs/>
                <w:kern w:val="0"/>
                <w:sz w:val="18"/>
                <w:szCs w:val="18"/>
              </w:rPr>
            </w:pPr>
            <w:r>
              <w:rPr>
                <w:rFonts w:hint="eastAsia" w:ascii="宋体" w:hAnsi="宋体" w:eastAsia="宋体" w:cs="宋体"/>
                <w:b/>
                <w:bCs/>
                <w:kern w:val="0"/>
                <w:sz w:val="18"/>
                <w:szCs w:val="18"/>
              </w:rPr>
              <w:t>二级       事项</w:t>
            </w:r>
          </w:p>
        </w:tc>
        <w:tc>
          <w:tcPr>
            <w:tcW w:w="3420" w:type="dxa"/>
            <w:vMerge w:val="continue"/>
            <w:tcBorders>
              <w:top w:val="single" w:color="auto" w:sz="4" w:space="0"/>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b/>
                <w:bCs/>
                <w:kern w:val="0"/>
                <w:sz w:val="18"/>
                <w:szCs w:val="18"/>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b/>
                <w:bCs/>
                <w:kern w:val="0"/>
                <w:sz w:val="18"/>
                <w:szCs w:val="18"/>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b/>
                <w:bCs/>
                <w:kern w:val="0"/>
                <w:sz w:val="18"/>
                <w:szCs w:val="18"/>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b/>
                <w:bCs/>
                <w:kern w:val="0"/>
                <w:sz w:val="18"/>
                <w:szCs w:val="18"/>
              </w:rPr>
            </w:pPr>
          </w:p>
        </w:tc>
        <w:tc>
          <w:tcPr>
            <w:tcW w:w="2889" w:type="dxa"/>
            <w:vMerge w:val="continue"/>
            <w:tcBorders>
              <w:top w:val="single" w:color="auto" w:sz="4" w:space="0"/>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b/>
                <w:bCs/>
                <w:kern w:val="0"/>
                <w:sz w:val="18"/>
                <w:szCs w:val="18"/>
              </w:rPr>
            </w:pPr>
          </w:p>
        </w:tc>
        <w:tc>
          <w:tcPr>
            <w:tcW w:w="464"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b/>
                <w:bCs/>
                <w:kern w:val="0"/>
                <w:sz w:val="18"/>
                <w:szCs w:val="18"/>
              </w:rPr>
            </w:pPr>
            <w:r>
              <w:rPr>
                <w:rFonts w:hint="eastAsia" w:ascii="宋体" w:hAnsi="宋体" w:eastAsia="宋体" w:cs="宋体"/>
                <w:b/>
                <w:bCs/>
                <w:kern w:val="0"/>
                <w:sz w:val="18"/>
                <w:szCs w:val="18"/>
              </w:rPr>
              <w:t>全社会</w:t>
            </w:r>
          </w:p>
        </w:tc>
        <w:tc>
          <w:tcPr>
            <w:tcW w:w="709"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b/>
                <w:bCs/>
                <w:kern w:val="0"/>
                <w:sz w:val="18"/>
                <w:szCs w:val="18"/>
              </w:rPr>
            </w:pPr>
            <w:r>
              <w:rPr>
                <w:rFonts w:hint="eastAsia" w:ascii="宋体" w:hAnsi="宋体" w:eastAsia="宋体" w:cs="宋体"/>
                <w:b/>
                <w:bCs/>
                <w:kern w:val="0"/>
                <w:sz w:val="18"/>
                <w:szCs w:val="18"/>
              </w:rPr>
              <w:t>特定</w:t>
            </w:r>
          </w:p>
          <w:p>
            <w:pPr>
              <w:overflowPunct w:val="0"/>
              <w:snapToGrid w:val="0"/>
              <w:jc w:val="center"/>
              <w:rPr>
                <w:rFonts w:ascii="宋体" w:hAnsi="宋体" w:eastAsia="宋体" w:cs="宋体"/>
                <w:b/>
                <w:bCs/>
                <w:kern w:val="0"/>
                <w:sz w:val="18"/>
                <w:szCs w:val="18"/>
              </w:rPr>
            </w:pPr>
            <w:r>
              <w:rPr>
                <w:rFonts w:hint="eastAsia" w:ascii="宋体" w:hAnsi="宋体" w:eastAsia="宋体" w:cs="宋体"/>
                <w:b/>
                <w:bCs/>
                <w:kern w:val="0"/>
                <w:sz w:val="18"/>
                <w:szCs w:val="18"/>
              </w:rPr>
              <w:t>群体</w:t>
            </w:r>
          </w:p>
        </w:tc>
        <w:tc>
          <w:tcPr>
            <w:tcW w:w="483"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b/>
                <w:bCs/>
                <w:kern w:val="0"/>
                <w:sz w:val="18"/>
                <w:szCs w:val="18"/>
              </w:rPr>
            </w:pPr>
            <w:r>
              <w:rPr>
                <w:rFonts w:hint="eastAsia" w:ascii="宋体" w:hAnsi="宋体" w:eastAsia="宋体" w:cs="宋体"/>
                <w:b/>
                <w:bCs/>
                <w:kern w:val="0"/>
                <w:sz w:val="18"/>
                <w:szCs w:val="18"/>
              </w:rPr>
              <w:t>主动</w:t>
            </w:r>
          </w:p>
        </w:tc>
        <w:tc>
          <w:tcPr>
            <w:tcW w:w="545"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b/>
                <w:bCs/>
                <w:kern w:val="0"/>
                <w:sz w:val="18"/>
                <w:szCs w:val="18"/>
              </w:rPr>
            </w:pPr>
            <w:r>
              <w:rPr>
                <w:rFonts w:hint="eastAsia" w:ascii="宋体" w:hAnsi="宋体" w:eastAsia="宋体" w:cs="宋体"/>
                <w:b/>
                <w:bCs/>
                <w:kern w:val="0"/>
                <w:sz w:val="18"/>
                <w:szCs w:val="18"/>
              </w:rPr>
              <w:t>依申请</w:t>
            </w:r>
          </w:p>
        </w:tc>
        <w:tc>
          <w:tcPr>
            <w:tcW w:w="546"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b/>
                <w:bCs/>
                <w:kern w:val="0"/>
                <w:sz w:val="18"/>
                <w:szCs w:val="18"/>
              </w:rPr>
            </w:pPr>
            <w:r>
              <w:rPr>
                <w:rFonts w:hint="eastAsia" w:ascii="宋体" w:hAnsi="宋体" w:eastAsia="宋体" w:cs="宋体"/>
                <w:b/>
                <w:bCs/>
                <w:kern w:val="0"/>
                <w:sz w:val="18"/>
                <w:szCs w:val="18"/>
              </w:rPr>
              <w:t>县级</w:t>
            </w:r>
          </w:p>
        </w:tc>
        <w:tc>
          <w:tcPr>
            <w:tcW w:w="482" w:type="dxa"/>
            <w:gridSpan w:val="2"/>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b/>
                <w:bCs/>
                <w:kern w:val="0"/>
                <w:sz w:val="18"/>
                <w:szCs w:val="18"/>
              </w:rPr>
            </w:pPr>
            <w:r>
              <w:rPr>
                <w:rFonts w:hint="eastAsia" w:ascii="宋体" w:hAnsi="宋体" w:eastAsia="宋体" w:cs="宋体"/>
                <w:b/>
                <w:bCs/>
                <w:kern w:val="0"/>
                <w:sz w:val="18"/>
                <w:szCs w:val="18"/>
              </w:rPr>
              <w:t>乡级</w:t>
            </w:r>
          </w:p>
        </w:tc>
      </w:tr>
      <w:tr>
        <w:tblPrEx>
          <w:tblCellMar>
            <w:top w:w="0" w:type="dxa"/>
            <w:left w:w="108" w:type="dxa"/>
            <w:bottom w:w="0" w:type="dxa"/>
            <w:right w:w="108" w:type="dxa"/>
          </w:tblCellMar>
        </w:tblPrEx>
        <w:trPr>
          <w:trHeight w:val="2662"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488"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综</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务</w:t>
            </w:r>
          </w:p>
        </w:tc>
        <w:tc>
          <w:tcPr>
            <w:tcW w:w="572"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政策</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法规</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文件</w:t>
            </w:r>
          </w:p>
        </w:tc>
        <w:tc>
          <w:tcPr>
            <w:tcW w:w="3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kern w:val="0"/>
                <w:sz w:val="18"/>
                <w:szCs w:val="18"/>
              </w:rPr>
            </w:pPr>
            <w:r>
              <w:rPr>
                <w:rFonts w:hint="eastAsia" w:ascii="宋体" w:hAnsi="宋体" w:eastAsia="宋体" w:cs="宋体"/>
                <w:kern w:val="0"/>
                <w:sz w:val="18"/>
                <w:szCs w:val="18"/>
              </w:rPr>
              <w:t>●《社会救助暂行办法》（国务院令第649号）</w:t>
            </w:r>
          </w:p>
          <w:p>
            <w:pPr>
              <w:jc w:val="left"/>
              <w:rPr>
                <w:rFonts w:ascii="宋体" w:hAnsi="宋体" w:eastAsia="宋体" w:cs="宋体"/>
                <w:kern w:val="0"/>
                <w:sz w:val="18"/>
                <w:szCs w:val="18"/>
              </w:rPr>
            </w:pPr>
            <w:r>
              <w:rPr>
                <w:rFonts w:hint="eastAsia" w:ascii="宋体" w:hAnsi="宋体" w:eastAsia="宋体" w:cs="宋体"/>
                <w:kern w:val="0"/>
                <w:sz w:val="18"/>
                <w:szCs w:val="18"/>
              </w:rPr>
              <w:t>●《重庆市人民政府关于贯彻落实国务院社会救助暂行办法的实施意见》（渝府发〔2014〕55号）</w:t>
            </w:r>
          </w:p>
        </w:tc>
        <w:tc>
          <w:tcPr>
            <w:tcW w:w="940"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信息公开规定</w:t>
            </w:r>
          </w:p>
        </w:tc>
        <w:tc>
          <w:tcPr>
            <w:tcW w:w="1000" w:type="dxa"/>
            <w:tcBorders>
              <w:top w:val="nil"/>
              <w:left w:val="nil"/>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制定或获取信息之日起10个工作日内</w:t>
            </w:r>
          </w:p>
        </w:tc>
        <w:tc>
          <w:tcPr>
            <w:tcW w:w="1000" w:type="dxa"/>
            <w:tcBorders>
              <w:top w:val="nil"/>
              <w:left w:val="nil"/>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lang w:eastAsia="zh-CN"/>
              </w:rPr>
              <w:t>县民政局</w:t>
            </w:r>
            <w:r>
              <w:rPr>
                <w:rFonts w:hint="eastAsia" w:ascii="宋体" w:hAnsi="宋体" w:eastAsia="宋体" w:cs="宋体"/>
                <w:kern w:val="0"/>
                <w:sz w:val="18"/>
                <w:szCs w:val="18"/>
              </w:rPr>
              <w:t>、乡镇人民政府（街道办事处）</w:t>
            </w:r>
          </w:p>
        </w:tc>
        <w:tc>
          <w:tcPr>
            <w:tcW w:w="2889" w:type="dxa"/>
            <w:tcBorders>
              <w:top w:val="nil"/>
              <w:left w:val="nil"/>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■政府网站    □政府公报                                                                                                                                                                                                                □两微一端    □发布会/听证会                                                                                                                                                                                              □广播电视    □纸质媒体                                                                                                                                                                                                   □公开查阅点  □政务服务中心                                                                                                                                                                                                    □便民服务站  □入户/现场                                                                                                                                                                                                   □社区/企事业单位/村公示栏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（电子屏）                                                                                                                                                                                          □精准推送    □其他     </w:t>
            </w:r>
          </w:p>
        </w:tc>
        <w:tc>
          <w:tcPr>
            <w:tcW w:w="464"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709"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83"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45"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46"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482" w:type="dxa"/>
            <w:gridSpan w:val="2"/>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12" w:hRule="atLeast"/>
          <w:jc w:val="center"/>
        </w:trPr>
        <w:tc>
          <w:tcPr>
            <w:tcW w:w="436"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488"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72"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监督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检查</w:t>
            </w:r>
          </w:p>
        </w:tc>
        <w:tc>
          <w:tcPr>
            <w:tcW w:w="342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●社会救助信访通讯地址</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●社会救助投诉举报电话</w:t>
            </w:r>
          </w:p>
        </w:tc>
        <w:tc>
          <w:tcPr>
            <w:tcW w:w="94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相关政策规定</w:t>
            </w: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制定或获取信息之日起10个工作日内</w:t>
            </w: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lang w:eastAsia="zh-CN"/>
              </w:rPr>
              <w:t>县民政局</w:t>
            </w:r>
            <w:r>
              <w:rPr>
                <w:rFonts w:hint="eastAsia" w:ascii="宋体" w:hAnsi="宋体" w:eastAsia="宋体" w:cs="宋体"/>
                <w:kern w:val="0"/>
                <w:sz w:val="18"/>
                <w:szCs w:val="18"/>
              </w:rPr>
              <w:t>、乡镇人民政府（街道办事处）</w:t>
            </w:r>
          </w:p>
        </w:tc>
        <w:tc>
          <w:tcPr>
            <w:tcW w:w="2889"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■政府网站    □政府公报                                                                                                                                                                                                                □两微一端    □发布会/听证会                                                                                                                                                                                              □广播电视    □纸质媒体                                                                                                                                                                                                   □公开查阅点  □政务服务中心                                                                                                                                                                                                    □便民服务站  □入户/现场                                                                                                                                                                                                   ■社区/企事业单位/村公示栏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（电子屏）                                                                                                                                                                                          □精准推送    □其他     </w:t>
            </w:r>
          </w:p>
        </w:tc>
        <w:tc>
          <w:tcPr>
            <w:tcW w:w="464"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83"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45"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46"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482" w:type="dxa"/>
            <w:gridSpan w:val="2"/>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12" w:hRule="atLeast"/>
          <w:jc w:val="center"/>
        </w:trPr>
        <w:tc>
          <w:tcPr>
            <w:tcW w:w="43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8"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342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288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64"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3"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5"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2" w:type="dxa"/>
            <w:gridSpan w:val="2"/>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312" w:hRule="atLeast"/>
          <w:jc w:val="center"/>
        </w:trPr>
        <w:tc>
          <w:tcPr>
            <w:tcW w:w="43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8"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342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288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64"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3"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5"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2" w:type="dxa"/>
            <w:gridSpan w:val="2"/>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1846" w:hRule="atLeast"/>
          <w:jc w:val="center"/>
        </w:trPr>
        <w:tc>
          <w:tcPr>
            <w:tcW w:w="43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8"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342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288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64"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3"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5"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2" w:type="dxa"/>
            <w:gridSpan w:val="2"/>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7456"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488"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最低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生活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保障</w:t>
            </w: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最低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生活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保障</w:t>
            </w: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最低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生活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保障</w:t>
            </w:r>
          </w:p>
        </w:tc>
        <w:tc>
          <w:tcPr>
            <w:tcW w:w="572"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政策</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法规</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文件</w:t>
            </w:r>
          </w:p>
        </w:tc>
        <w:tc>
          <w:tcPr>
            <w:tcW w:w="3420" w:type="dxa"/>
            <w:tcBorders>
              <w:top w:val="nil"/>
              <w:left w:val="nil"/>
              <w:bottom w:val="single" w:color="auto" w:sz="4" w:space="0"/>
              <w:right w:val="single" w:color="auto" w:sz="4" w:space="0"/>
            </w:tcBorders>
            <w:shd w:val="clear" w:color="auto" w:fill="auto"/>
            <w:vAlign w:val="center"/>
          </w:tcPr>
          <w:p>
            <w:pPr>
              <w:overflowPunct w:val="0"/>
              <w:snapToGrid w:val="0"/>
              <w:jc w:val="left"/>
              <w:rPr>
                <w:rFonts w:hint="eastAsia" w:ascii="宋体" w:hAnsi="宋体" w:eastAsia="宋体" w:cs="宋体"/>
                <w:kern w:val="0"/>
                <w:sz w:val="18"/>
                <w:szCs w:val="18"/>
              </w:rPr>
            </w:pPr>
            <w:r>
              <w:rPr>
                <w:rFonts w:hint="eastAsia" w:ascii="宋体" w:hAnsi="宋体" w:eastAsia="宋体" w:cs="宋体"/>
                <w:kern w:val="0"/>
                <w:sz w:val="18"/>
                <w:szCs w:val="18"/>
              </w:rPr>
              <w:t xml:space="preserve">         </w:t>
            </w:r>
          </w:p>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 xml:space="preserve">      </w:t>
            </w:r>
          </w:p>
          <w:p>
            <w:pPr>
              <w:overflowPunct w:val="0"/>
              <w:snapToGrid w:val="0"/>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●《重庆市人民政府办公厅关于印发重庆市最低生活保障条件认定办法(修订)的通知》（渝府办发〔2022〕128号）</w:t>
            </w:r>
            <w:r>
              <w:rPr>
                <w:rFonts w:hint="eastAsia" w:ascii="宋体" w:hAnsi="宋体" w:eastAsia="宋体" w:cs="宋体"/>
                <w:kern w:val="0"/>
                <w:sz w:val="18"/>
                <w:szCs w:val="18"/>
                <w:lang w:eastAsia="zh-CN"/>
              </w:rPr>
              <w:t>；</w:t>
            </w:r>
          </w:p>
          <w:p>
            <w:pPr>
              <w:pStyle w:val="2"/>
              <w:rPr>
                <w:rFonts w:hint="eastAsia"/>
                <w:lang w:eastAsia="zh-CN"/>
              </w:rPr>
            </w:pPr>
          </w:p>
          <w:p>
            <w:pPr>
              <w:overflowPunct w:val="0"/>
              <w:snapToGrid w:val="0"/>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●《奉节县人民政府办公室关于印发奉节县最低生活保障条件认定办法实施细则（修订）的通知》（奉节府办〔2017〕172号）</w:t>
            </w:r>
            <w:r>
              <w:rPr>
                <w:rFonts w:hint="eastAsia" w:ascii="宋体" w:hAnsi="宋体" w:eastAsia="宋体" w:cs="宋体"/>
                <w:kern w:val="0"/>
                <w:sz w:val="18"/>
                <w:szCs w:val="18"/>
                <w:lang w:eastAsia="zh-CN"/>
              </w:rPr>
              <w:t>；</w:t>
            </w:r>
          </w:p>
          <w:p>
            <w:pPr>
              <w:overflowPunct w:val="0"/>
              <w:snapToGrid w:val="0"/>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br w:type="textWrapping"/>
            </w:r>
            <w:r>
              <w:rPr>
                <w:rFonts w:hint="eastAsia" w:ascii="宋体" w:hAnsi="宋体" w:eastAsia="宋体" w:cs="宋体"/>
                <w:kern w:val="0"/>
                <w:sz w:val="18"/>
                <w:szCs w:val="18"/>
              </w:rPr>
              <w:t>●奉节县民政局关于印发《奉节县城乡居民最低生活保障家庭收入核算办法》的通知（奉节民政〔2017〕131号）</w:t>
            </w:r>
            <w:r>
              <w:rPr>
                <w:rFonts w:hint="eastAsia" w:ascii="宋体" w:hAnsi="宋体" w:eastAsia="宋体" w:cs="宋体"/>
                <w:kern w:val="0"/>
                <w:sz w:val="18"/>
                <w:szCs w:val="18"/>
                <w:lang w:eastAsia="zh-CN"/>
              </w:rPr>
              <w:t>；</w:t>
            </w:r>
          </w:p>
          <w:p>
            <w:pPr>
              <w:pStyle w:val="2"/>
              <w:rPr>
                <w:rFonts w:hint="eastAsia"/>
                <w:lang w:eastAsia="zh-CN"/>
              </w:rPr>
            </w:pPr>
          </w:p>
          <w:p>
            <w:pPr>
              <w:overflowPunct w:val="0"/>
              <w:snapToGrid w:val="0"/>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重庆市民政局关于印发</w:t>
            </w:r>
            <w:r>
              <w:rPr>
                <w:rFonts w:hint="eastAsia" w:ascii="宋体" w:hAnsi="宋体" w:eastAsia="宋体" w:cs="宋体"/>
                <w:kern w:val="0"/>
                <w:sz w:val="18"/>
                <w:szCs w:val="18"/>
                <w:lang w:val="en-US" w:eastAsia="zh-CN"/>
              </w:rPr>
              <w:t>&lt;</w:t>
            </w:r>
            <w:r>
              <w:rPr>
                <w:rFonts w:hint="eastAsia" w:ascii="宋体" w:hAnsi="宋体" w:eastAsia="宋体" w:cs="宋体"/>
                <w:kern w:val="0"/>
                <w:sz w:val="18"/>
                <w:szCs w:val="18"/>
              </w:rPr>
              <w:t>重庆市最低生活保障申请审核确认办法&gt;的通知</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渝民发〔2023〕3号</w:t>
            </w:r>
            <w:r>
              <w:rPr>
                <w:rFonts w:hint="eastAsia" w:ascii="宋体" w:hAnsi="宋体" w:eastAsia="宋体" w:cs="宋体"/>
                <w:kern w:val="0"/>
                <w:sz w:val="18"/>
                <w:szCs w:val="18"/>
                <w:lang w:eastAsia="zh-CN"/>
              </w:rPr>
              <w:t>）</w:t>
            </w:r>
          </w:p>
          <w:p>
            <w:pPr>
              <w:overflowPunct w:val="0"/>
              <w:snapToGrid w:val="0"/>
              <w:jc w:val="left"/>
              <w:rPr>
                <w:rFonts w:hint="eastAsia" w:ascii="宋体" w:hAnsi="宋体" w:eastAsia="宋体" w:cs="宋体"/>
                <w:kern w:val="0"/>
                <w:sz w:val="18"/>
                <w:szCs w:val="18"/>
                <w:lang w:eastAsia="zh-CN"/>
              </w:rPr>
            </w:pPr>
          </w:p>
          <w:p>
            <w:pPr>
              <w:overflowPunct w:val="0"/>
              <w:snapToGrid w:val="0"/>
              <w:jc w:val="left"/>
              <w:rPr>
                <w:rFonts w:hint="eastAsia" w:ascii="宋体" w:hAnsi="宋体" w:eastAsia="宋体" w:cs="宋体"/>
                <w:kern w:val="0"/>
                <w:sz w:val="18"/>
                <w:szCs w:val="18"/>
              </w:rPr>
            </w:pPr>
          </w:p>
          <w:p>
            <w:pPr>
              <w:pStyle w:val="2"/>
              <w:rPr>
                <w:rFonts w:hint="eastAsia" w:ascii="宋体" w:hAnsi="宋体" w:eastAsia="宋体" w:cs="宋体"/>
                <w:kern w:val="0"/>
                <w:sz w:val="18"/>
                <w:szCs w:val="18"/>
              </w:rPr>
            </w:pPr>
          </w:p>
          <w:p>
            <w:pPr>
              <w:pStyle w:val="2"/>
              <w:rPr>
                <w:rFonts w:hint="eastAsia" w:ascii="宋体" w:hAnsi="宋体" w:eastAsia="宋体" w:cs="宋体"/>
                <w:kern w:val="0"/>
                <w:sz w:val="18"/>
                <w:szCs w:val="18"/>
              </w:rPr>
            </w:pPr>
          </w:p>
        </w:tc>
        <w:tc>
          <w:tcPr>
            <w:tcW w:w="940"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信息公开规定</w:t>
            </w:r>
          </w:p>
        </w:tc>
        <w:tc>
          <w:tcPr>
            <w:tcW w:w="1000" w:type="dxa"/>
            <w:tcBorders>
              <w:top w:val="nil"/>
              <w:left w:val="nil"/>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制定或获取信息之日起10个工作日内</w:t>
            </w:r>
          </w:p>
        </w:tc>
        <w:tc>
          <w:tcPr>
            <w:tcW w:w="1000"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lang w:eastAsia="zh-CN"/>
              </w:rPr>
              <w:t>县民政局</w:t>
            </w:r>
            <w:r>
              <w:rPr>
                <w:rFonts w:hint="eastAsia" w:ascii="宋体" w:hAnsi="宋体" w:eastAsia="宋体" w:cs="宋体"/>
                <w:kern w:val="0"/>
                <w:sz w:val="18"/>
                <w:szCs w:val="18"/>
              </w:rPr>
              <w:t>、乡镇人民政府（街道办事处）</w:t>
            </w:r>
          </w:p>
        </w:tc>
        <w:tc>
          <w:tcPr>
            <w:tcW w:w="2889" w:type="dxa"/>
            <w:tcBorders>
              <w:top w:val="nil"/>
              <w:left w:val="nil"/>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■政府网站    □政府公报                                                                                                                                                                                                                □两微一端    □发布会/听证会                                                                                                                                                                                              □广播电视    □纸质媒体                                                                                                                                                                                                   □公开查阅点  □政务服务中心                                                                                                                                                                                                    □便民服务站  □入户/现场                                                                                                                                                                                                   □社区/企事业单位/村公示栏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（电子屏）                                                                                                                                                                                          □精准推送    □其他     </w:t>
            </w:r>
          </w:p>
        </w:tc>
        <w:tc>
          <w:tcPr>
            <w:tcW w:w="464"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709"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83"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45"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46"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482" w:type="dxa"/>
            <w:gridSpan w:val="2"/>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12" w:hRule="atLeast"/>
          <w:jc w:val="center"/>
        </w:trPr>
        <w:tc>
          <w:tcPr>
            <w:tcW w:w="436"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488"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72"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办事  指南</w:t>
            </w:r>
          </w:p>
        </w:tc>
        <w:tc>
          <w:tcPr>
            <w:tcW w:w="342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●办理事项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●办理条件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●最低生活保障标准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●申请材料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●办理流程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●办理时间、地点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●联系方式</w:t>
            </w:r>
          </w:p>
        </w:tc>
        <w:tc>
          <w:tcPr>
            <w:tcW w:w="94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 xml:space="preserve">《国务院关于进一步加强和改进最低生活保障工作的意见》（国发〔2012〕45号） </w:t>
            </w: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制定或获取信息之日起10个工作日内</w:t>
            </w: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lang w:eastAsia="zh-CN"/>
              </w:rPr>
              <w:t>县民政局</w:t>
            </w:r>
            <w:r>
              <w:rPr>
                <w:rFonts w:hint="eastAsia" w:ascii="宋体" w:hAnsi="宋体" w:eastAsia="宋体" w:cs="宋体"/>
                <w:kern w:val="0"/>
                <w:sz w:val="18"/>
                <w:szCs w:val="18"/>
              </w:rPr>
              <w:t>、乡镇人民政府（街道办事处）</w:t>
            </w:r>
          </w:p>
        </w:tc>
        <w:tc>
          <w:tcPr>
            <w:tcW w:w="2889"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■政府网站    □政府公报                                                                                                                                                                                                                □两微一端    □发布会/听证会                                                                                                                                                                                              □广播电视    □纸质媒体                                                                                                                                                                                                   □公开查阅点  ■政务服务中心                                                                                                                                                                                                    □便民服务站  □入户/现场                                                                                                                                                                                                   ■社区/企事业单位/村公示栏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（电子屏）                                                                                                                                                                                          □精准推送    □其他     </w:t>
            </w:r>
          </w:p>
        </w:tc>
        <w:tc>
          <w:tcPr>
            <w:tcW w:w="464"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83"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45"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46"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482" w:type="dxa"/>
            <w:gridSpan w:val="2"/>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12" w:hRule="atLeast"/>
          <w:jc w:val="center"/>
        </w:trPr>
        <w:tc>
          <w:tcPr>
            <w:tcW w:w="43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8"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342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288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64"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3"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5"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2" w:type="dxa"/>
            <w:gridSpan w:val="2"/>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972" w:hRule="atLeast"/>
          <w:jc w:val="center"/>
        </w:trPr>
        <w:tc>
          <w:tcPr>
            <w:tcW w:w="43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8"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342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288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64"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3"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5"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2" w:type="dxa"/>
            <w:gridSpan w:val="2"/>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1848" w:hRule="atLeast"/>
          <w:jc w:val="center"/>
        </w:trPr>
        <w:tc>
          <w:tcPr>
            <w:tcW w:w="43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8"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342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288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64"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3"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5"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2" w:type="dxa"/>
            <w:gridSpan w:val="2"/>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312" w:hRule="atLeast"/>
          <w:jc w:val="center"/>
        </w:trPr>
        <w:tc>
          <w:tcPr>
            <w:tcW w:w="436"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488"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72"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审核</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信息</w:t>
            </w:r>
          </w:p>
        </w:tc>
        <w:tc>
          <w:tcPr>
            <w:tcW w:w="342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br w:type="textWrapping"/>
            </w:r>
            <w:r>
              <w:rPr>
                <w:rFonts w:hint="eastAsia" w:ascii="宋体" w:hAnsi="宋体" w:eastAsia="宋体" w:cs="宋体"/>
                <w:kern w:val="0"/>
                <w:sz w:val="18"/>
                <w:szCs w:val="18"/>
              </w:rPr>
              <w:t>●初审对象名单及相关信息</w:t>
            </w:r>
          </w:p>
        </w:tc>
        <w:tc>
          <w:tcPr>
            <w:tcW w:w="94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《国务院关于进一步加强和改进最低生活保障工作的意见》（国发〔2012〕45号）</w:t>
            </w: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制定或审核结束之日起10个工作日内，公示7个工作日</w:t>
            </w: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乡镇人民政府（街道办事处）</w:t>
            </w:r>
          </w:p>
        </w:tc>
        <w:tc>
          <w:tcPr>
            <w:tcW w:w="2889"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□政府网站    □政府公报                                                                                                                                                                                                                □两微一端    □发布会/听证会                                                                                                                                                                                              □广播电视    □纸质媒体                                                                                                                                                                                                   □公开查阅点  □政务服务中心                                                                                                                                                                                                    □便民服务站  □入户/现场                                                                                                                                                                                                   ■社区/企事业单位/村公示栏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（电子屏）                                                                                                                                                                                          □精准推送    □其他     </w:t>
            </w:r>
          </w:p>
        </w:tc>
        <w:tc>
          <w:tcPr>
            <w:tcW w:w="464"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483"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45"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46"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82" w:type="dxa"/>
            <w:gridSpan w:val="2"/>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12" w:hRule="atLeast"/>
          <w:jc w:val="center"/>
        </w:trPr>
        <w:tc>
          <w:tcPr>
            <w:tcW w:w="43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8"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342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288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64"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3"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5"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2" w:type="dxa"/>
            <w:gridSpan w:val="2"/>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312" w:hRule="atLeast"/>
          <w:jc w:val="center"/>
        </w:trPr>
        <w:tc>
          <w:tcPr>
            <w:tcW w:w="43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8"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342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288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64"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3"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5"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2" w:type="dxa"/>
            <w:gridSpan w:val="2"/>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2553" w:hRule="atLeast"/>
          <w:jc w:val="center"/>
        </w:trPr>
        <w:tc>
          <w:tcPr>
            <w:tcW w:w="43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8"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342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288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64"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3"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5"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2" w:type="dxa"/>
            <w:gridSpan w:val="2"/>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312" w:hRule="atLeast"/>
          <w:jc w:val="center"/>
        </w:trPr>
        <w:tc>
          <w:tcPr>
            <w:tcW w:w="436"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6</w:t>
            </w:r>
          </w:p>
        </w:tc>
        <w:tc>
          <w:tcPr>
            <w:tcW w:w="488"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72"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审批   信息</w:t>
            </w:r>
          </w:p>
        </w:tc>
        <w:tc>
          <w:tcPr>
            <w:tcW w:w="342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●低保对象名单及相关信息</w:t>
            </w:r>
          </w:p>
        </w:tc>
        <w:tc>
          <w:tcPr>
            <w:tcW w:w="94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《国务院关于进一步加强和改进最低生活保障工作的意见》（国发〔2012〕45号）</w:t>
            </w: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制定或获取信息之日起10个工作日内</w:t>
            </w: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lang w:eastAsia="zh-CN"/>
              </w:rPr>
              <w:t>县民政局</w:t>
            </w:r>
            <w:r>
              <w:rPr>
                <w:rFonts w:hint="eastAsia" w:ascii="宋体" w:hAnsi="宋体" w:eastAsia="宋体" w:cs="宋体"/>
                <w:kern w:val="0"/>
                <w:sz w:val="18"/>
                <w:szCs w:val="18"/>
              </w:rPr>
              <w:t>、乡镇人民政府（街道办事处）</w:t>
            </w:r>
          </w:p>
        </w:tc>
        <w:tc>
          <w:tcPr>
            <w:tcW w:w="2889"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■政府网站    □政府公报                                                                                                                                                                                                                □两微一端    □发布会/听证会                                                                                                                                                                                              □广播电视    □纸质媒体                                                                                                                                                                                                   □公开查阅点  □政务服务中心                                                                                                                                                                                                    □便民服务站  □入户/现场                                                                                                                                                                                                   ■社区/企事业单位/村公示栏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（电子屏）                                                                                                                                                                                          □精准推送    □其他     </w:t>
            </w:r>
          </w:p>
        </w:tc>
        <w:tc>
          <w:tcPr>
            <w:tcW w:w="464"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83"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45"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46"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482" w:type="dxa"/>
            <w:gridSpan w:val="2"/>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12" w:hRule="atLeast"/>
          <w:jc w:val="center"/>
        </w:trPr>
        <w:tc>
          <w:tcPr>
            <w:tcW w:w="43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8"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342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288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64"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3"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5"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2" w:type="dxa"/>
            <w:gridSpan w:val="2"/>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312" w:hRule="atLeast"/>
          <w:jc w:val="center"/>
        </w:trPr>
        <w:tc>
          <w:tcPr>
            <w:tcW w:w="43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8"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342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288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64"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3"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5"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2" w:type="dxa"/>
            <w:gridSpan w:val="2"/>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2103" w:hRule="atLeast"/>
          <w:jc w:val="center"/>
        </w:trPr>
        <w:tc>
          <w:tcPr>
            <w:tcW w:w="43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8"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342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288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64"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3"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5"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2" w:type="dxa"/>
            <w:gridSpan w:val="2"/>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4186"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7</w:t>
            </w:r>
          </w:p>
        </w:tc>
        <w:tc>
          <w:tcPr>
            <w:tcW w:w="488"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特困</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人员</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救助供养</w:t>
            </w: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特困</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人员</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救助供养</w:t>
            </w: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特困</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人员</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救助供养</w:t>
            </w:r>
          </w:p>
        </w:tc>
        <w:tc>
          <w:tcPr>
            <w:tcW w:w="572"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政策</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法规</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文件</w:t>
            </w:r>
          </w:p>
        </w:tc>
        <w:tc>
          <w:tcPr>
            <w:tcW w:w="3420" w:type="dxa"/>
            <w:tcBorders>
              <w:top w:val="nil"/>
              <w:left w:val="nil"/>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●《特困人员认定办法》（民发〔2021〕43号）</w:t>
            </w:r>
          </w:p>
        </w:tc>
        <w:tc>
          <w:tcPr>
            <w:tcW w:w="940"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信息公开规定</w:t>
            </w:r>
          </w:p>
        </w:tc>
        <w:tc>
          <w:tcPr>
            <w:tcW w:w="1000" w:type="dxa"/>
            <w:tcBorders>
              <w:top w:val="nil"/>
              <w:left w:val="nil"/>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制定或获取信息之日起10个工作日内</w:t>
            </w:r>
          </w:p>
        </w:tc>
        <w:tc>
          <w:tcPr>
            <w:tcW w:w="1000"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lang w:eastAsia="zh-CN"/>
              </w:rPr>
              <w:t>县民政局</w:t>
            </w:r>
            <w:r>
              <w:rPr>
                <w:rFonts w:hint="eastAsia" w:ascii="宋体" w:hAnsi="宋体" w:eastAsia="宋体" w:cs="宋体"/>
                <w:kern w:val="0"/>
                <w:sz w:val="18"/>
                <w:szCs w:val="18"/>
              </w:rPr>
              <w:t>、乡镇人民政府（街道办事处）</w:t>
            </w:r>
          </w:p>
        </w:tc>
        <w:tc>
          <w:tcPr>
            <w:tcW w:w="2889" w:type="dxa"/>
            <w:tcBorders>
              <w:top w:val="nil"/>
              <w:left w:val="nil"/>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■政府网站    □政府公报                                                                                                                                                                                                                □两微一端    □发布会/听证会                                                                                                                                                                                              □广播电视    □纸质媒体                                                                                                                                                                                                   □公开查阅点  □政务服务中心                                                                                                                                                                                                    □便民服务站  □入户/现场                                                                                                                                                                                                   □社区/企事业单位/村公示栏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（电子屏）                                                                                                                                                                                          □精准推送    □其他     </w:t>
            </w:r>
          </w:p>
        </w:tc>
        <w:tc>
          <w:tcPr>
            <w:tcW w:w="464"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709"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83"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45"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46"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482" w:type="dxa"/>
            <w:gridSpan w:val="2"/>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12" w:hRule="atLeast"/>
          <w:jc w:val="center"/>
        </w:trPr>
        <w:tc>
          <w:tcPr>
            <w:tcW w:w="436"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488"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72"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办事  指南</w:t>
            </w:r>
          </w:p>
        </w:tc>
        <w:tc>
          <w:tcPr>
            <w:tcW w:w="342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●办理事项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●办理条件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●救助供养标准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●申请材料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●办理流程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●办理时间、地点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●联系方式 </w:t>
            </w:r>
          </w:p>
        </w:tc>
        <w:tc>
          <w:tcPr>
            <w:tcW w:w="94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《国务院关于进一步健全特困人员救助供养制度的意见》（国发〔2016〕14号）</w:t>
            </w: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制定或获取信息之日起10个工作日内</w:t>
            </w: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lang w:eastAsia="zh-CN"/>
              </w:rPr>
              <w:t>县民政局</w:t>
            </w:r>
            <w:r>
              <w:rPr>
                <w:rFonts w:hint="eastAsia" w:ascii="宋体" w:hAnsi="宋体" w:eastAsia="宋体" w:cs="宋体"/>
                <w:kern w:val="0"/>
                <w:sz w:val="18"/>
                <w:szCs w:val="18"/>
              </w:rPr>
              <w:t>、乡镇人民政府（街道办事处）</w:t>
            </w:r>
          </w:p>
        </w:tc>
        <w:tc>
          <w:tcPr>
            <w:tcW w:w="2889"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■政府网站    □政府公报                                                                                                                                                                                                                □两微一端    □发布会/听证会                                                                                                                                                                                              □广播电视    □纸质媒体                                                                                                                                                                                                   □公开查阅点  □政务服务中心                                                                                                                                                                                                    □便民服务站  □入户/现场                                                                                                                                                                                                   ■社区/企事业单位/村公示栏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（电子屏）                                                                                                                                                                                          □精准推送    □其他     </w:t>
            </w:r>
          </w:p>
        </w:tc>
        <w:tc>
          <w:tcPr>
            <w:tcW w:w="464"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83"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45"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46"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482" w:type="dxa"/>
            <w:gridSpan w:val="2"/>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12" w:hRule="atLeast"/>
          <w:jc w:val="center"/>
        </w:trPr>
        <w:tc>
          <w:tcPr>
            <w:tcW w:w="43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8"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342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288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64"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3"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5"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2" w:type="dxa"/>
            <w:gridSpan w:val="2"/>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312" w:hRule="atLeast"/>
          <w:jc w:val="center"/>
        </w:trPr>
        <w:tc>
          <w:tcPr>
            <w:tcW w:w="43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8"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342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288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64"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3"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5"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2" w:type="dxa"/>
            <w:gridSpan w:val="2"/>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2223" w:hRule="atLeast"/>
          <w:jc w:val="center"/>
        </w:trPr>
        <w:tc>
          <w:tcPr>
            <w:tcW w:w="43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8"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342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288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64"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3"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5"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2" w:type="dxa"/>
            <w:gridSpan w:val="2"/>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312" w:hRule="atLeast"/>
          <w:jc w:val="center"/>
        </w:trPr>
        <w:tc>
          <w:tcPr>
            <w:tcW w:w="436"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9</w:t>
            </w:r>
          </w:p>
        </w:tc>
        <w:tc>
          <w:tcPr>
            <w:tcW w:w="488"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72"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审核</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信息</w:t>
            </w:r>
          </w:p>
        </w:tc>
        <w:tc>
          <w:tcPr>
            <w:tcW w:w="342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●初审对象名单及相关信息</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●终止供养名单</w:t>
            </w:r>
          </w:p>
        </w:tc>
        <w:tc>
          <w:tcPr>
            <w:tcW w:w="94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《国务院关于进一步健全特困人员救助供养制度的意见》（国发〔2016〕14号）</w:t>
            </w: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制定或审核结束之日起，公示7个工作日</w:t>
            </w: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乡镇人民政府（街道办</w:t>
            </w:r>
            <w:r>
              <w:rPr>
                <w:rFonts w:hint="eastAsia" w:ascii="宋体" w:hAnsi="宋体" w:eastAsia="宋体" w:cs="宋体"/>
                <w:kern w:val="0"/>
                <w:sz w:val="18"/>
                <w:szCs w:val="18"/>
                <w:lang w:val="en-US" w:eastAsia="zh-CN"/>
              </w:rPr>
              <w:t>事</w:t>
            </w:r>
            <w:r>
              <w:rPr>
                <w:rFonts w:hint="eastAsia" w:ascii="宋体" w:hAnsi="宋体" w:eastAsia="宋体" w:cs="宋体"/>
                <w:kern w:val="0"/>
                <w:sz w:val="18"/>
                <w:szCs w:val="18"/>
              </w:rPr>
              <w:t>处）</w:t>
            </w:r>
          </w:p>
        </w:tc>
        <w:tc>
          <w:tcPr>
            <w:tcW w:w="2889"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□政府网站    □政府公报                                                                                                                                                                                                                □两微一端    □发布会/听证会                                                                                                                                                                                              □广播电视    □纸质媒体                                                                                                                                                                                                   □公开查阅点  □政务服务中心                                                                                                                                                                                                    □便民服务站  □入户/现场                                                                                                                                                                                                   ■社区/企事业单位/村公示栏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（电子屏）                                                                                                                                                                                          □精准推送    □其他     </w:t>
            </w:r>
          </w:p>
        </w:tc>
        <w:tc>
          <w:tcPr>
            <w:tcW w:w="464"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483"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45"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46"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82" w:type="dxa"/>
            <w:gridSpan w:val="2"/>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12" w:hRule="atLeast"/>
          <w:jc w:val="center"/>
        </w:trPr>
        <w:tc>
          <w:tcPr>
            <w:tcW w:w="43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8"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342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288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64"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3"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5"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2" w:type="dxa"/>
            <w:gridSpan w:val="2"/>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312" w:hRule="atLeast"/>
          <w:jc w:val="center"/>
        </w:trPr>
        <w:tc>
          <w:tcPr>
            <w:tcW w:w="43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8"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342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288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64"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3"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5"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2" w:type="dxa"/>
            <w:gridSpan w:val="2"/>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2739" w:hRule="atLeast"/>
          <w:jc w:val="center"/>
        </w:trPr>
        <w:tc>
          <w:tcPr>
            <w:tcW w:w="43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8"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342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288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64"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3"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5"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2" w:type="dxa"/>
            <w:gridSpan w:val="2"/>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312" w:hRule="atLeast"/>
          <w:jc w:val="center"/>
        </w:trPr>
        <w:tc>
          <w:tcPr>
            <w:tcW w:w="436"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488"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72"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审批   信息</w:t>
            </w:r>
          </w:p>
        </w:tc>
        <w:tc>
          <w:tcPr>
            <w:tcW w:w="342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●特困人员名单及相关信息</w:t>
            </w:r>
          </w:p>
        </w:tc>
        <w:tc>
          <w:tcPr>
            <w:tcW w:w="94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《国务院关于进一步健全特困人员救助供养制度的意见》（国发〔2016〕14号）</w:t>
            </w: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制定或审批结束之日起10个工作日内</w:t>
            </w: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lang w:eastAsia="zh-CN"/>
              </w:rPr>
              <w:t>县民政局</w:t>
            </w:r>
            <w:r>
              <w:rPr>
                <w:rFonts w:hint="eastAsia" w:ascii="宋体" w:hAnsi="宋体" w:eastAsia="宋体" w:cs="宋体"/>
                <w:kern w:val="0"/>
                <w:sz w:val="18"/>
                <w:szCs w:val="18"/>
              </w:rPr>
              <w:t>、乡镇人民政府（街道办事处）</w:t>
            </w:r>
          </w:p>
        </w:tc>
        <w:tc>
          <w:tcPr>
            <w:tcW w:w="2889"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■政府网站    □政府公报                                                                                                                                                                                                                □两微一端    □发布会/听证会                                                                                                                                                                                              □广播电视    □纸质媒体                                                                                                                                                                                                   □公开查阅点  □政务服务中心                                                                                                                                                                                                    □便民服务站  □入户/现场                                                                                                                                                                                                   ■社区/企事业单位/村公示栏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（电子屏）                                                                                                                                                                                          □精准推送    □其他     </w:t>
            </w:r>
          </w:p>
        </w:tc>
        <w:tc>
          <w:tcPr>
            <w:tcW w:w="464"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83"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45"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46"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482" w:type="dxa"/>
            <w:gridSpan w:val="2"/>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12" w:hRule="atLeast"/>
          <w:jc w:val="center"/>
        </w:trPr>
        <w:tc>
          <w:tcPr>
            <w:tcW w:w="43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8"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342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288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64"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3"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5"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2" w:type="dxa"/>
            <w:gridSpan w:val="2"/>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312" w:hRule="atLeast"/>
          <w:jc w:val="center"/>
        </w:trPr>
        <w:tc>
          <w:tcPr>
            <w:tcW w:w="43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8"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342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288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64"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3"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5"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2" w:type="dxa"/>
            <w:gridSpan w:val="2"/>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312" w:hRule="atLeast"/>
          <w:jc w:val="center"/>
        </w:trPr>
        <w:tc>
          <w:tcPr>
            <w:tcW w:w="43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8"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342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288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64"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3"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5"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2" w:type="dxa"/>
            <w:gridSpan w:val="2"/>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5059"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11</w:t>
            </w:r>
          </w:p>
        </w:tc>
        <w:tc>
          <w:tcPr>
            <w:tcW w:w="488" w:type="dxa"/>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助</w:t>
            </w: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rPr>
                <w:rFonts w:ascii="宋体" w:hAnsi="宋体" w:eastAsia="宋体" w:cs="宋体"/>
                <w:kern w:val="0"/>
                <w:sz w:val="18"/>
                <w:szCs w:val="18"/>
              </w:rPr>
            </w:pPr>
          </w:p>
          <w:p>
            <w:pPr>
              <w:overflowPunct w:val="0"/>
              <w:snapToGrid w:val="0"/>
              <w:jc w:val="center"/>
              <w:rPr>
                <w:rFonts w:ascii="宋体" w:hAnsi="宋体" w:eastAsia="宋体" w:cs="宋体"/>
                <w:kern w:val="0"/>
                <w:sz w:val="18"/>
                <w:szCs w:val="18"/>
              </w:rPr>
            </w:pPr>
          </w:p>
          <w:p>
            <w:pPr>
              <w:overflowPunct w:val="0"/>
              <w:snapToGrid w:val="0"/>
              <w:rPr>
                <w:rFonts w:ascii="宋体" w:hAnsi="宋体" w:eastAsia="宋体" w:cs="宋体"/>
                <w:kern w:val="0"/>
                <w:sz w:val="18"/>
                <w:szCs w:val="18"/>
              </w:rPr>
            </w:pPr>
          </w:p>
        </w:tc>
        <w:tc>
          <w:tcPr>
            <w:tcW w:w="572"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政策</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法规</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文件</w:t>
            </w:r>
          </w:p>
        </w:tc>
        <w:tc>
          <w:tcPr>
            <w:tcW w:w="3420" w:type="dxa"/>
            <w:tcBorders>
              <w:top w:val="nil"/>
              <w:left w:val="nil"/>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●《重庆市人民政府关于进一步健全临时救助制度的通知》（渝府发〔2015〕16号）                    </w:t>
            </w:r>
          </w:p>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●《重庆市民政局关于印发〈重庆市临时救助申请审批规程〉的通知》（渝民发〔2015〕50号）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●《重庆市民政局关于进一步完善临时救助工作的指导意见》（渝民发〔2017〕60号）</w:t>
            </w:r>
          </w:p>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●奉节县人民政府办公室关于进一步完善临时救助制度的通知（奉节府办〔2017〕224号）</w:t>
            </w:r>
          </w:p>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●奉节县人民政府办公室关于印发《奉节县支出型贫困家庭救助办法（试行）》的通知（奉节府办〔2017〕226号）</w:t>
            </w:r>
          </w:p>
        </w:tc>
        <w:tc>
          <w:tcPr>
            <w:tcW w:w="940"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信息公开规定</w:t>
            </w:r>
          </w:p>
        </w:tc>
        <w:tc>
          <w:tcPr>
            <w:tcW w:w="1000" w:type="dxa"/>
            <w:tcBorders>
              <w:top w:val="nil"/>
              <w:left w:val="nil"/>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制定或获取信息之日起10个工作日内</w:t>
            </w:r>
          </w:p>
        </w:tc>
        <w:tc>
          <w:tcPr>
            <w:tcW w:w="1000"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lang w:eastAsia="zh-CN"/>
              </w:rPr>
              <w:t>县民政局</w:t>
            </w:r>
            <w:r>
              <w:rPr>
                <w:rFonts w:hint="eastAsia" w:ascii="宋体" w:hAnsi="宋体" w:eastAsia="宋体" w:cs="宋体"/>
                <w:kern w:val="0"/>
                <w:sz w:val="18"/>
                <w:szCs w:val="18"/>
              </w:rPr>
              <w:t>、乡镇人民政府（街道办事处）</w:t>
            </w:r>
          </w:p>
        </w:tc>
        <w:tc>
          <w:tcPr>
            <w:tcW w:w="2889" w:type="dxa"/>
            <w:tcBorders>
              <w:top w:val="nil"/>
              <w:left w:val="nil"/>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■政府网站    □政府公报                                                                                                                                                                                                                □两微一端    □发布会/听证会                                                                                                                                                                                              □广播电视    □纸质媒体                                                                                                                                                                                                   □公开查阅点  □政务服务中心                                                                                                                                                                                                    □便民服务站  □入户/现场                                                                                                                                                                                                   □社区/企事业单位/村公示栏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（电子屏）                                                                                                                                                                                          □精准推送    □其他     </w:t>
            </w:r>
          </w:p>
        </w:tc>
        <w:tc>
          <w:tcPr>
            <w:tcW w:w="464"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709"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83"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45"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46" w:type="dxa"/>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482" w:type="dxa"/>
            <w:gridSpan w:val="2"/>
            <w:tcBorders>
              <w:top w:val="nil"/>
              <w:left w:val="nil"/>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gridAfter w:val="1"/>
          <w:wAfter w:w="15" w:type="dxa"/>
          <w:trHeight w:val="312" w:hRule="atLeast"/>
          <w:jc w:val="center"/>
        </w:trPr>
        <w:tc>
          <w:tcPr>
            <w:tcW w:w="436"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12</w:t>
            </w:r>
          </w:p>
        </w:tc>
        <w:tc>
          <w:tcPr>
            <w:tcW w:w="488" w:type="dxa"/>
            <w:vMerge w:val="restart"/>
            <w:tcBorders>
              <w:top w:val="nil"/>
              <w:left w:val="single" w:color="auto" w:sz="4" w:space="0"/>
              <w:right w:val="single" w:color="auto" w:sz="4" w:space="0"/>
            </w:tcBorders>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助</w:t>
            </w:r>
          </w:p>
          <w:p>
            <w:pPr>
              <w:overflowPunct w:val="0"/>
              <w:snapToGrid w:val="0"/>
              <w:jc w:val="left"/>
              <w:rPr>
                <w:rFonts w:ascii="宋体" w:hAnsi="宋体" w:eastAsia="宋体" w:cs="宋体"/>
                <w:kern w:val="0"/>
                <w:sz w:val="18"/>
                <w:szCs w:val="18"/>
              </w:rPr>
            </w:pPr>
          </w:p>
        </w:tc>
        <w:tc>
          <w:tcPr>
            <w:tcW w:w="572"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办事  指南</w:t>
            </w:r>
          </w:p>
        </w:tc>
        <w:tc>
          <w:tcPr>
            <w:tcW w:w="342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●办理事项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●办理条件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●救助标准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●申请材料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●办理流程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●办理时间、地点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●联系方式 </w:t>
            </w:r>
          </w:p>
        </w:tc>
        <w:tc>
          <w:tcPr>
            <w:tcW w:w="94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 xml:space="preserve">《国务院关于全面建立临时救助制度的通知》（国发〔2014〕47号） </w:t>
            </w: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制定或获取信息之日起10个工作日内</w:t>
            </w: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lang w:eastAsia="zh-CN"/>
              </w:rPr>
              <w:t>县民政局</w:t>
            </w:r>
            <w:r>
              <w:rPr>
                <w:rFonts w:hint="eastAsia" w:ascii="宋体" w:hAnsi="宋体" w:eastAsia="宋体" w:cs="宋体"/>
                <w:kern w:val="0"/>
                <w:sz w:val="18"/>
                <w:szCs w:val="18"/>
              </w:rPr>
              <w:t>、乡镇人民政府（街道办事处）</w:t>
            </w:r>
          </w:p>
        </w:tc>
        <w:tc>
          <w:tcPr>
            <w:tcW w:w="2889"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■政府网站    □政府公报                                                                                                                                                                                                                □两微一端    □发布会/听证会                                                                                                                                                                                              □广播电视    □纸质媒体                                                                                                                                                                                                   □公开查阅点  □政务服务中心                                                                                                                                                                                                    □便民服务站  □入户/现场                                                                                                                                                                                                   ■社区/企事业单位/村公示栏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（电子屏）                                                                                                                                                                                          □精准推送    □其他     </w:t>
            </w:r>
          </w:p>
        </w:tc>
        <w:tc>
          <w:tcPr>
            <w:tcW w:w="464"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83"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45"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46"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467"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gridAfter w:val="1"/>
          <w:wAfter w:w="15" w:type="dxa"/>
          <w:trHeight w:val="312" w:hRule="atLeast"/>
          <w:jc w:val="center"/>
        </w:trPr>
        <w:tc>
          <w:tcPr>
            <w:tcW w:w="43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8"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342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288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64"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3"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5"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67"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r>
      <w:tr>
        <w:tblPrEx>
          <w:tblCellMar>
            <w:top w:w="0" w:type="dxa"/>
            <w:left w:w="108" w:type="dxa"/>
            <w:bottom w:w="0" w:type="dxa"/>
            <w:right w:w="108" w:type="dxa"/>
          </w:tblCellMar>
        </w:tblPrEx>
        <w:trPr>
          <w:gridAfter w:val="1"/>
          <w:wAfter w:w="15" w:type="dxa"/>
          <w:trHeight w:val="312" w:hRule="atLeast"/>
          <w:jc w:val="center"/>
        </w:trPr>
        <w:tc>
          <w:tcPr>
            <w:tcW w:w="43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8"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342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288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64"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3"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5"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67"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r>
      <w:tr>
        <w:tblPrEx>
          <w:tblCellMar>
            <w:top w:w="0" w:type="dxa"/>
            <w:left w:w="108" w:type="dxa"/>
            <w:bottom w:w="0" w:type="dxa"/>
            <w:right w:w="108" w:type="dxa"/>
          </w:tblCellMar>
        </w:tblPrEx>
        <w:trPr>
          <w:gridAfter w:val="1"/>
          <w:wAfter w:w="15" w:type="dxa"/>
          <w:trHeight w:val="1216" w:hRule="atLeast"/>
          <w:jc w:val="center"/>
        </w:trPr>
        <w:tc>
          <w:tcPr>
            <w:tcW w:w="43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8"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342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288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64"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83"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5"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46"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467"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r>
      <w:tr>
        <w:tblPrEx>
          <w:tblCellMar>
            <w:top w:w="0" w:type="dxa"/>
            <w:left w:w="108" w:type="dxa"/>
            <w:bottom w:w="0" w:type="dxa"/>
            <w:right w:w="108" w:type="dxa"/>
          </w:tblCellMar>
        </w:tblPrEx>
        <w:trPr>
          <w:gridAfter w:val="1"/>
          <w:wAfter w:w="15" w:type="dxa"/>
          <w:trHeight w:val="312" w:hRule="atLeast"/>
          <w:jc w:val="center"/>
        </w:trPr>
        <w:tc>
          <w:tcPr>
            <w:tcW w:w="436"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13</w:t>
            </w:r>
          </w:p>
        </w:tc>
        <w:tc>
          <w:tcPr>
            <w:tcW w:w="488" w:type="dxa"/>
            <w:vMerge w:val="continue"/>
            <w:tcBorders>
              <w:top w:val="nil"/>
              <w:left w:val="single" w:color="auto" w:sz="4" w:space="0"/>
              <w:bottom w:val="single" w:color="auto" w:sz="4" w:space="0"/>
              <w:right w:val="single" w:color="auto" w:sz="4" w:space="0"/>
            </w:tcBorders>
            <w:vAlign w:val="center"/>
          </w:tcPr>
          <w:p>
            <w:pPr>
              <w:overflowPunct w:val="0"/>
              <w:snapToGrid w:val="0"/>
              <w:jc w:val="left"/>
              <w:rPr>
                <w:rFonts w:ascii="宋体" w:hAnsi="宋体" w:eastAsia="宋体" w:cs="宋体"/>
                <w:kern w:val="0"/>
                <w:sz w:val="18"/>
                <w:szCs w:val="18"/>
              </w:rPr>
            </w:pPr>
          </w:p>
        </w:tc>
        <w:tc>
          <w:tcPr>
            <w:tcW w:w="572"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审核</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审批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信息</w:t>
            </w:r>
          </w:p>
        </w:tc>
        <w:tc>
          <w:tcPr>
            <w:tcW w:w="342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●临时救助对象名单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●救助金额</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●救助事由 </w:t>
            </w:r>
          </w:p>
        </w:tc>
        <w:tc>
          <w:tcPr>
            <w:tcW w:w="94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 xml:space="preserve">《国务院关于全面建立临时救助制度的通知》（国发〔2014〕47号） </w:t>
            </w: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制定或获取信息之日起10个工作日内</w:t>
            </w: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lang w:eastAsia="zh-CN"/>
              </w:rPr>
              <w:t>县民政局</w:t>
            </w:r>
            <w:r>
              <w:rPr>
                <w:rFonts w:hint="eastAsia" w:ascii="宋体" w:hAnsi="宋体" w:eastAsia="宋体" w:cs="宋体"/>
                <w:kern w:val="0"/>
                <w:sz w:val="18"/>
                <w:szCs w:val="18"/>
              </w:rPr>
              <w:t>、乡镇人民政府（街道办事处）</w:t>
            </w:r>
          </w:p>
        </w:tc>
        <w:tc>
          <w:tcPr>
            <w:tcW w:w="2889"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■政府网站    □政府公报                                                                                                                                                                                                                □两微一端    □发布会/听证会                                                                                                                                                                                              □广播电视    □纸质媒体                                                                                                                                                                                                   □公开查阅点  □政务服务中心                                                                                                                                                                                                    □便民服务站  □入户/现场                                                                                                                                                                                                   ■社区/企事业单位/村公示栏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（电子屏）                                                                                                                                                                                          □精准推送    □其他     </w:t>
            </w:r>
          </w:p>
        </w:tc>
        <w:tc>
          <w:tcPr>
            <w:tcW w:w="464"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483"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45"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46"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467" w:type="dxa"/>
            <w:vMerge w:val="restart"/>
            <w:tcBorders>
              <w:top w:val="nil"/>
              <w:left w:val="single" w:color="auto" w:sz="4" w:space="0"/>
              <w:bottom w:val="single" w:color="auto" w:sz="4" w:space="0"/>
              <w:right w:val="single" w:color="auto" w:sz="4" w:space="0"/>
            </w:tcBorders>
            <w:shd w:val="clear" w:color="auto" w:fill="auto"/>
            <w:vAlign w:val="center"/>
          </w:tcPr>
          <w:p>
            <w:pPr>
              <w:overflowPunct w:val="0"/>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gridAfter w:val="1"/>
          <w:wAfter w:w="15" w:type="dxa"/>
          <w:trHeight w:val="442" w:hRule="atLeast"/>
          <w:jc w:val="center"/>
        </w:trPr>
        <w:tc>
          <w:tcPr>
            <w:tcW w:w="4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3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288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5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5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r>
      <w:tr>
        <w:tblPrEx>
          <w:tblCellMar>
            <w:top w:w="0" w:type="dxa"/>
            <w:left w:w="108" w:type="dxa"/>
            <w:bottom w:w="0" w:type="dxa"/>
            <w:right w:w="108" w:type="dxa"/>
          </w:tblCellMar>
        </w:tblPrEx>
        <w:trPr>
          <w:gridAfter w:val="1"/>
          <w:wAfter w:w="15" w:type="dxa"/>
          <w:trHeight w:val="442" w:hRule="atLeast"/>
          <w:jc w:val="center"/>
        </w:trPr>
        <w:tc>
          <w:tcPr>
            <w:tcW w:w="4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3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288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5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5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r>
      <w:tr>
        <w:tblPrEx>
          <w:tblCellMar>
            <w:top w:w="0" w:type="dxa"/>
            <w:left w:w="108" w:type="dxa"/>
            <w:bottom w:w="0" w:type="dxa"/>
            <w:right w:w="108" w:type="dxa"/>
          </w:tblCellMar>
        </w:tblPrEx>
        <w:trPr>
          <w:gridAfter w:val="1"/>
          <w:wAfter w:w="15" w:type="dxa"/>
          <w:trHeight w:val="1325" w:hRule="atLeast"/>
          <w:jc w:val="center"/>
        </w:trPr>
        <w:tc>
          <w:tcPr>
            <w:tcW w:w="4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3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288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5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5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r>
    </w:tbl>
    <w:p>
      <w:pPr>
        <w:overflowPunct w:val="0"/>
        <w:adjustRightInd w:val="0"/>
        <w:snapToGrid w:val="0"/>
        <w:rPr>
          <w:sz w:val="28"/>
          <w:szCs w:val="32"/>
        </w:rPr>
      </w:pPr>
    </w:p>
    <w:p>
      <w:pPr>
        <w:overflowPunct w:val="0"/>
        <w:adjustRightInd w:val="0"/>
        <w:snapToGrid w:val="0"/>
        <w:rPr>
          <w:sz w:val="28"/>
          <w:szCs w:val="32"/>
        </w:rPr>
      </w:pPr>
    </w:p>
    <w:p>
      <w:pPr>
        <w:overflowPunct w:val="0"/>
        <w:adjustRightInd w:val="0"/>
        <w:snapToGrid w:val="0"/>
        <w:rPr>
          <w:sz w:val="28"/>
          <w:szCs w:val="32"/>
        </w:rPr>
      </w:pPr>
    </w:p>
    <w:p>
      <w:pPr>
        <w:overflowPunct w:val="0"/>
        <w:adjustRightInd w:val="0"/>
        <w:snapToGrid w:val="0"/>
        <w:rPr>
          <w:sz w:val="28"/>
          <w:szCs w:val="32"/>
        </w:rPr>
      </w:pPr>
    </w:p>
    <w:p>
      <w:pPr>
        <w:overflowPunct w:val="0"/>
        <w:adjustRightInd w:val="0"/>
        <w:snapToGrid w:val="0"/>
        <w:rPr>
          <w:sz w:val="28"/>
          <w:szCs w:val="32"/>
        </w:rPr>
      </w:pPr>
    </w:p>
    <w:p>
      <w:pPr>
        <w:overflowPunct w:val="0"/>
        <w:adjustRightInd w:val="0"/>
        <w:snapToGrid w:val="0"/>
        <w:rPr>
          <w:sz w:val="28"/>
          <w:szCs w:val="32"/>
        </w:rPr>
      </w:pPr>
    </w:p>
    <w:p>
      <w:pPr>
        <w:tabs>
          <w:tab w:val="left" w:pos="654"/>
          <w:tab w:val="left" w:pos="1594"/>
          <w:tab w:val="left" w:pos="2574"/>
          <w:tab w:val="left" w:pos="3934"/>
          <w:tab w:val="left" w:pos="7814"/>
          <w:tab w:val="left" w:pos="8554"/>
          <w:tab w:val="left" w:pos="9574"/>
          <w:tab w:val="left" w:pos="11334"/>
          <w:tab w:val="left" w:pos="11994"/>
          <w:tab w:val="left" w:pos="12654"/>
          <w:tab w:val="left" w:pos="13294"/>
          <w:tab w:val="left" w:pos="14034"/>
          <w:tab w:val="left" w:pos="14674"/>
          <w:tab w:val="left" w:pos="15394"/>
        </w:tabs>
        <w:overflowPunct w:val="0"/>
        <w:snapToGrid w:val="0"/>
        <w:jc w:val="left"/>
        <w:rPr>
          <w:sz w:val="28"/>
          <w:szCs w:val="32"/>
        </w:rPr>
      </w:pPr>
    </w:p>
    <w:sectPr>
      <w:footerReference r:id="rId4" w:type="default"/>
      <w:headerReference r:id="rId3" w:type="even"/>
      <w:pgSz w:w="16838" w:h="11906" w:orient="landscape"/>
      <w:pgMar w:top="1531" w:right="2098" w:bottom="1531" w:left="1417" w:header="851" w:footer="1474" w:gutter="0"/>
      <w:cols w:space="0" w:num="1"/>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sz w:val="28"/>
        <w:szCs w:val="28"/>
      </w:rPr>
    </w:pPr>
    <w:r>
      <mc:AlternateContent>
        <mc:Choice Requires="wps">
          <w:drawing>
            <wp:anchor distT="0" distB="0" distL="114300" distR="114300" simplePos="0" relativeHeight="251659264" behindDoc="0" locked="0" layoutInCell="1" allowOverlap="1">
              <wp:simplePos x="0" y="0"/>
              <wp:positionH relativeFrom="column">
                <wp:posOffset>-843915</wp:posOffset>
              </wp:positionH>
              <wp:positionV relativeFrom="paragraph">
                <wp:posOffset>-666750</wp:posOffset>
              </wp:positionV>
              <wp:extent cx="402590" cy="723900"/>
              <wp:effectExtent l="0" t="0" r="0" b="0"/>
              <wp:wrapSquare wrapText="bothSides"/>
              <wp:docPr id="1" name="文本框 4"/>
              <wp:cNvGraphicFramePr/>
              <a:graphic xmlns:a="http://schemas.openxmlformats.org/drawingml/2006/main">
                <a:graphicData uri="http://schemas.microsoft.com/office/word/2010/wordprocessingShape">
                  <wps:wsp>
                    <wps:cNvSpPr txBox="1"/>
                    <wps:spPr>
                      <a:xfrm>
                        <a:off x="0" y="0"/>
                        <a:ext cx="402590" cy="723900"/>
                      </a:xfrm>
                      <a:prstGeom prst="rect">
                        <a:avLst/>
                      </a:prstGeom>
                      <a:solidFill>
                        <a:srgbClr val="FFFFFF">
                          <a:alpha val="0"/>
                        </a:srgbClr>
                      </a:solidFill>
                      <a:ln>
                        <a:noFill/>
                      </a:ln>
                    </wps:spPr>
                    <wps:txbx>
                      <w:txbxContent>
                        <w:p>
                          <w:pPr>
                            <w:pStyle w:val="6"/>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sz w:val="28"/>
                              <w:szCs w:val="28"/>
                            </w:rPr>
                            <w:t xml:space="preserve"> —</w:t>
                          </w:r>
                        </w:p>
                      </w:txbxContent>
                    </wps:txbx>
                    <wps:bodyPr vert="eaVert" wrap="none" upright="1">
                      <a:spAutoFit/>
                    </wps:bodyPr>
                  </wps:wsp>
                </a:graphicData>
              </a:graphic>
            </wp:anchor>
          </w:drawing>
        </mc:Choice>
        <mc:Fallback>
          <w:pict>
            <v:shape id="文本框 4" o:spid="_x0000_s1026" o:spt="202" type="#_x0000_t202" style="position:absolute;left:0pt;margin-left:-66.45pt;margin-top:-52.5pt;height:57pt;width:31.7pt;mso-wrap-distance-bottom:0pt;mso-wrap-distance-left:9pt;mso-wrap-distance-right:9pt;mso-wrap-distance-top:0pt;mso-wrap-style:none;z-index:251659264;mso-width-relative:page;mso-height-relative:page;" fillcolor="#FFFFFF" filled="t" stroked="f" coordsize="21600,21600" o:gfxdata="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sOLQNgA&#10;AAALAQAADwAAAAAAAAABACAAAAAiAAAAZHJzL2Rvd25yZXYueG1sUEsBAhQAFAAAAAgAh07iQAu6&#10;aj7mAQAAxwMAAA4AAAAAAAAAAQAgAAAAJwEAAGRycy9lMm9Eb2MueG1sUEsFBgAAAAAGAAYAWQEA&#10;AH8FAAAAAA==&#10;">
              <v:fill on="t" opacity="0f" focussize="0,0"/>
              <v:stroke on="f"/>
              <v:imagedata o:title=""/>
              <o:lock v:ext="edit" aspectratio="f"/>
              <v:textbox style="layout-flow:vertical-ideographic;mso-fit-shape-to-text:t;">
                <w:txbxContent>
                  <w:p>
                    <w:pPr>
                      <w:pStyle w:val="6"/>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sz w:val="28"/>
                        <w:szCs w:val="28"/>
                      </w:rPr>
                      <w:t xml:space="preserve"> —</w:t>
                    </w: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column">
                <wp:posOffset>-828675</wp:posOffset>
              </wp:positionH>
              <wp:positionV relativeFrom="paragraph">
                <wp:posOffset>469265</wp:posOffset>
              </wp:positionV>
              <wp:extent cx="402590" cy="723900"/>
              <wp:effectExtent l="0" t="0" r="0" b="0"/>
              <wp:wrapSquare wrapText="bothSides"/>
              <wp:docPr id="2" name="文本框 5"/>
              <wp:cNvGraphicFramePr/>
              <a:graphic xmlns:a="http://schemas.openxmlformats.org/drawingml/2006/main">
                <a:graphicData uri="http://schemas.microsoft.com/office/word/2010/wordprocessingShape">
                  <wps:wsp>
                    <wps:cNvSpPr txBox="1"/>
                    <wps:spPr>
                      <a:xfrm>
                        <a:off x="0" y="0"/>
                        <a:ext cx="402590" cy="723900"/>
                      </a:xfrm>
                      <a:prstGeom prst="rect">
                        <a:avLst/>
                      </a:prstGeom>
                      <a:solidFill>
                        <a:srgbClr val="FFFFFF">
                          <a:alpha val="0"/>
                        </a:srgbClr>
                      </a:solidFill>
                      <a:ln>
                        <a:noFill/>
                      </a:ln>
                    </wps:spPr>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p>
                      </w:txbxContent>
                    </wps:txbx>
                    <wps:bodyPr vert="eaVert" wrap="none" upright="1">
                      <a:spAutoFit/>
                    </wps:bodyPr>
                  </wps:wsp>
                </a:graphicData>
              </a:graphic>
            </wp:anchor>
          </w:drawing>
        </mc:Choice>
        <mc:Fallback>
          <w:pict>
            <v:shape id="文本框 5" o:spid="_x0000_s1026" o:spt="202" type="#_x0000_t202" style="position:absolute;left:0pt;margin-left:-65.25pt;margin-top:36.95pt;height:57pt;width:31.7pt;mso-wrap-distance-bottom:0pt;mso-wrap-distance-left:9pt;mso-wrap-distance-right:9pt;mso-wrap-distance-top:0pt;mso-wrap-style:none;z-index:251660288;mso-width-relative:page;mso-height-relative:page;" fillcolor="#FFFFFF" filled="t" stroked="f" coordsize="21600,21600" o:gfxdata="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cUoITZ&#10;AAAACwEAAA8AAAAAAAAAAQAgAAAAIgAAAGRycy9kb3ducmV2LnhtbFBLAQIUABQAAAAIAIdO4kCq&#10;HgOK5gEAAMcDAAAOAAAAAAAAAAEAIAAAACgBAABkcnMvZTJvRG9jLnhtbFBLBQYAAAAABgAGAFkB&#10;AACABQAAAAA=&#10;">
              <v:fill on="t" opacity="0f" focussize="0,0"/>
              <v:stroke on="f"/>
              <v:imagedata o:title=""/>
              <o:lock v:ext="edit" aspectratio="f"/>
              <v:textbox style="layout-flow:vertical-ideographic;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60"/>
  <w:drawingGridVerticalSpacing w:val="221"/>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YmUxZDQxNzM2Mjg5Mzc0MWMzOGZiYWIxOWI3OTEifQ=="/>
  </w:docVars>
  <w:rsids>
    <w:rsidRoot w:val="001F6056"/>
    <w:rsid w:val="00023CCD"/>
    <w:rsid w:val="00114327"/>
    <w:rsid w:val="00121445"/>
    <w:rsid w:val="00136381"/>
    <w:rsid w:val="00194C0A"/>
    <w:rsid w:val="001C5EA9"/>
    <w:rsid w:val="001D5FDC"/>
    <w:rsid w:val="001E7F0B"/>
    <w:rsid w:val="001F3C49"/>
    <w:rsid w:val="001F6056"/>
    <w:rsid w:val="00224847"/>
    <w:rsid w:val="002512FC"/>
    <w:rsid w:val="002B71E8"/>
    <w:rsid w:val="002C7F60"/>
    <w:rsid w:val="00310579"/>
    <w:rsid w:val="00317906"/>
    <w:rsid w:val="00366A2B"/>
    <w:rsid w:val="003A465C"/>
    <w:rsid w:val="003D2CB3"/>
    <w:rsid w:val="003D5D10"/>
    <w:rsid w:val="00441CBB"/>
    <w:rsid w:val="00446647"/>
    <w:rsid w:val="00503DCC"/>
    <w:rsid w:val="005316B2"/>
    <w:rsid w:val="00537F51"/>
    <w:rsid w:val="00553D6B"/>
    <w:rsid w:val="00582C00"/>
    <w:rsid w:val="005A47A1"/>
    <w:rsid w:val="005C4F1D"/>
    <w:rsid w:val="005D64ED"/>
    <w:rsid w:val="00607DA4"/>
    <w:rsid w:val="0063703F"/>
    <w:rsid w:val="00647ACA"/>
    <w:rsid w:val="006623ED"/>
    <w:rsid w:val="006870C5"/>
    <w:rsid w:val="006C12C4"/>
    <w:rsid w:val="00753F02"/>
    <w:rsid w:val="00765B5C"/>
    <w:rsid w:val="00791120"/>
    <w:rsid w:val="007D517F"/>
    <w:rsid w:val="00811145"/>
    <w:rsid w:val="00884C26"/>
    <w:rsid w:val="00977BF8"/>
    <w:rsid w:val="009A4A8E"/>
    <w:rsid w:val="009C0738"/>
    <w:rsid w:val="009D2046"/>
    <w:rsid w:val="009E128E"/>
    <w:rsid w:val="009E4005"/>
    <w:rsid w:val="009F73D6"/>
    <w:rsid w:val="00A3308D"/>
    <w:rsid w:val="00A46FBD"/>
    <w:rsid w:val="00B009C6"/>
    <w:rsid w:val="00B03DC0"/>
    <w:rsid w:val="00B26CC8"/>
    <w:rsid w:val="00C26C9D"/>
    <w:rsid w:val="00CC25ED"/>
    <w:rsid w:val="00CE0B7B"/>
    <w:rsid w:val="00D43900"/>
    <w:rsid w:val="00D450EC"/>
    <w:rsid w:val="00D56DF5"/>
    <w:rsid w:val="00D57847"/>
    <w:rsid w:val="00DC0EDA"/>
    <w:rsid w:val="00DD1984"/>
    <w:rsid w:val="00DD46AA"/>
    <w:rsid w:val="00DE2C03"/>
    <w:rsid w:val="00DE2CCF"/>
    <w:rsid w:val="00E3734B"/>
    <w:rsid w:val="00E71357"/>
    <w:rsid w:val="00E90FAD"/>
    <w:rsid w:val="00F41570"/>
    <w:rsid w:val="00F847F8"/>
    <w:rsid w:val="00F902EA"/>
    <w:rsid w:val="00F9032F"/>
    <w:rsid w:val="00FA1B26"/>
    <w:rsid w:val="00FD0008"/>
    <w:rsid w:val="00FE7891"/>
    <w:rsid w:val="01570E75"/>
    <w:rsid w:val="018905FC"/>
    <w:rsid w:val="01953666"/>
    <w:rsid w:val="01B8688D"/>
    <w:rsid w:val="01C57B3B"/>
    <w:rsid w:val="02174DC3"/>
    <w:rsid w:val="024E6949"/>
    <w:rsid w:val="026C45B9"/>
    <w:rsid w:val="03190D95"/>
    <w:rsid w:val="036B1C02"/>
    <w:rsid w:val="03751168"/>
    <w:rsid w:val="03877A8C"/>
    <w:rsid w:val="03B6463F"/>
    <w:rsid w:val="041273B4"/>
    <w:rsid w:val="044410FC"/>
    <w:rsid w:val="04895CEE"/>
    <w:rsid w:val="048C03C1"/>
    <w:rsid w:val="048E29E1"/>
    <w:rsid w:val="056A5111"/>
    <w:rsid w:val="059A3CE7"/>
    <w:rsid w:val="061A1BEE"/>
    <w:rsid w:val="06335B1A"/>
    <w:rsid w:val="063E69C7"/>
    <w:rsid w:val="068A20FB"/>
    <w:rsid w:val="07160E10"/>
    <w:rsid w:val="07261E27"/>
    <w:rsid w:val="0773657D"/>
    <w:rsid w:val="078A1E7B"/>
    <w:rsid w:val="07B75898"/>
    <w:rsid w:val="07DA5B3C"/>
    <w:rsid w:val="08307E35"/>
    <w:rsid w:val="08385BD0"/>
    <w:rsid w:val="085F1856"/>
    <w:rsid w:val="08623060"/>
    <w:rsid w:val="08640F28"/>
    <w:rsid w:val="087752FF"/>
    <w:rsid w:val="087F4D87"/>
    <w:rsid w:val="08973B0D"/>
    <w:rsid w:val="08F40962"/>
    <w:rsid w:val="095C7F9B"/>
    <w:rsid w:val="09630070"/>
    <w:rsid w:val="0AAB63BF"/>
    <w:rsid w:val="0AB22882"/>
    <w:rsid w:val="0AD06CBF"/>
    <w:rsid w:val="0AE15B00"/>
    <w:rsid w:val="0B0375CF"/>
    <w:rsid w:val="0B26345B"/>
    <w:rsid w:val="0BD11FF0"/>
    <w:rsid w:val="0BDE68B2"/>
    <w:rsid w:val="0C074B50"/>
    <w:rsid w:val="0C7050F7"/>
    <w:rsid w:val="0CED2949"/>
    <w:rsid w:val="0D212DD2"/>
    <w:rsid w:val="0D3301F4"/>
    <w:rsid w:val="0D622079"/>
    <w:rsid w:val="0D8E6FDC"/>
    <w:rsid w:val="0DB54DF0"/>
    <w:rsid w:val="0DBC539A"/>
    <w:rsid w:val="0DE47A66"/>
    <w:rsid w:val="0E5C2742"/>
    <w:rsid w:val="0EA11DAC"/>
    <w:rsid w:val="0EF669CA"/>
    <w:rsid w:val="0F5C4C79"/>
    <w:rsid w:val="0F6E16B8"/>
    <w:rsid w:val="0FAA4616"/>
    <w:rsid w:val="0FC11080"/>
    <w:rsid w:val="0FCE20FF"/>
    <w:rsid w:val="0FD6698B"/>
    <w:rsid w:val="10557956"/>
    <w:rsid w:val="106166D3"/>
    <w:rsid w:val="11092B9D"/>
    <w:rsid w:val="111D5EF9"/>
    <w:rsid w:val="11301769"/>
    <w:rsid w:val="11524EAB"/>
    <w:rsid w:val="1226120F"/>
    <w:rsid w:val="1262173F"/>
    <w:rsid w:val="12BF13B3"/>
    <w:rsid w:val="132A7F02"/>
    <w:rsid w:val="13E114E2"/>
    <w:rsid w:val="14447EAF"/>
    <w:rsid w:val="14941FB8"/>
    <w:rsid w:val="14C64D92"/>
    <w:rsid w:val="14D15222"/>
    <w:rsid w:val="14E94547"/>
    <w:rsid w:val="153936E9"/>
    <w:rsid w:val="156767EE"/>
    <w:rsid w:val="158C4530"/>
    <w:rsid w:val="15B65C9E"/>
    <w:rsid w:val="162C1867"/>
    <w:rsid w:val="16824167"/>
    <w:rsid w:val="16A67969"/>
    <w:rsid w:val="16EC5AE7"/>
    <w:rsid w:val="171E6B73"/>
    <w:rsid w:val="178B4E5C"/>
    <w:rsid w:val="185B2D25"/>
    <w:rsid w:val="18A61853"/>
    <w:rsid w:val="19872338"/>
    <w:rsid w:val="1A5B0C8F"/>
    <w:rsid w:val="1AA91E27"/>
    <w:rsid w:val="1AB75928"/>
    <w:rsid w:val="1ADC510B"/>
    <w:rsid w:val="1B41759E"/>
    <w:rsid w:val="1B981C23"/>
    <w:rsid w:val="1BDE49F5"/>
    <w:rsid w:val="1C972565"/>
    <w:rsid w:val="1CAF6FFA"/>
    <w:rsid w:val="1CBD59B3"/>
    <w:rsid w:val="1CEC3631"/>
    <w:rsid w:val="1DCE036A"/>
    <w:rsid w:val="1DD3298F"/>
    <w:rsid w:val="1DF96546"/>
    <w:rsid w:val="1E50282A"/>
    <w:rsid w:val="1E517605"/>
    <w:rsid w:val="1EA32D51"/>
    <w:rsid w:val="1F4B62A3"/>
    <w:rsid w:val="1F5F7654"/>
    <w:rsid w:val="1F953CF6"/>
    <w:rsid w:val="1FE86184"/>
    <w:rsid w:val="200072F2"/>
    <w:rsid w:val="20325203"/>
    <w:rsid w:val="20C859C3"/>
    <w:rsid w:val="21A3348D"/>
    <w:rsid w:val="21AC5E17"/>
    <w:rsid w:val="22254768"/>
    <w:rsid w:val="228D2A8F"/>
    <w:rsid w:val="229948A4"/>
    <w:rsid w:val="22AA779C"/>
    <w:rsid w:val="235465A9"/>
    <w:rsid w:val="23A377BA"/>
    <w:rsid w:val="23A63C89"/>
    <w:rsid w:val="241212CC"/>
    <w:rsid w:val="2435153A"/>
    <w:rsid w:val="24892B67"/>
    <w:rsid w:val="24907705"/>
    <w:rsid w:val="24CE0B04"/>
    <w:rsid w:val="25E920C4"/>
    <w:rsid w:val="26184CA1"/>
    <w:rsid w:val="26235FB4"/>
    <w:rsid w:val="267528AA"/>
    <w:rsid w:val="26760766"/>
    <w:rsid w:val="26A409DC"/>
    <w:rsid w:val="26CB29B5"/>
    <w:rsid w:val="27A10D64"/>
    <w:rsid w:val="27BC0FC7"/>
    <w:rsid w:val="27D07DA0"/>
    <w:rsid w:val="289F05EB"/>
    <w:rsid w:val="28C01247"/>
    <w:rsid w:val="2916615B"/>
    <w:rsid w:val="299721EA"/>
    <w:rsid w:val="2A751C89"/>
    <w:rsid w:val="2AF90839"/>
    <w:rsid w:val="2B1F0793"/>
    <w:rsid w:val="2B512C52"/>
    <w:rsid w:val="2B7F5C67"/>
    <w:rsid w:val="2D091048"/>
    <w:rsid w:val="2DBD6FDB"/>
    <w:rsid w:val="2DCC307A"/>
    <w:rsid w:val="2DDF28FA"/>
    <w:rsid w:val="2DE34329"/>
    <w:rsid w:val="2E87742B"/>
    <w:rsid w:val="2EA04476"/>
    <w:rsid w:val="2EC30939"/>
    <w:rsid w:val="2F003BB9"/>
    <w:rsid w:val="2F086FE9"/>
    <w:rsid w:val="2F6D7B3A"/>
    <w:rsid w:val="2F8F70D0"/>
    <w:rsid w:val="303B7DBB"/>
    <w:rsid w:val="306E3656"/>
    <w:rsid w:val="307F6F2F"/>
    <w:rsid w:val="3109555A"/>
    <w:rsid w:val="31BB239C"/>
    <w:rsid w:val="31EB47A9"/>
    <w:rsid w:val="32027A4F"/>
    <w:rsid w:val="32C13C43"/>
    <w:rsid w:val="32DC5516"/>
    <w:rsid w:val="32F1535F"/>
    <w:rsid w:val="330D0D17"/>
    <w:rsid w:val="333D1E43"/>
    <w:rsid w:val="338220DB"/>
    <w:rsid w:val="338821F1"/>
    <w:rsid w:val="33D24C58"/>
    <w:rsid w:val="33E37407"/>
    <w:rsid w:val="34807DCE"/>
    <w:rsid w:val="35673583"/>
    <w:rsid w:val="356D1B7F"/>
    <w:rsid w:val="3592763E"/>
    <w:rsid w:val="35A9061A"/>
    <w:rsid w:val="36074705"/>
    <w:rsid w:val="361776CB"/>
    <w:rsid w:val="36471D9D"/>
    <w:rsid w:val="36A672EB"/>
    <w:rsid w:val="37083100"/>
    <w:rsid w:val="379A0BFB"/>
    <w:rsid w:val="37B86B67"/>
    <w:rsid w:val="381339D6"/>
    <w:rsid w:val="38201E50"/>
    <w:rsid w:val="38220F43"/>
    <w:rsid w:val="387525D5"/>
    <w:rsid w:val="39176AE9"/>
    <w:rsid w:val="39882307"/>
    <w:rsid w:val="3A1C2B5D"/>
    <w:rsid w:val="3A2F3E25"/>
    <w:rsid w:val="3AA34409"/>
    <w:rsid w:val="3B041475"/>
    <w:rsid w:val="3B170B94"/>
    <w:rsid w:val="3BEE562A"/>
    <w:rsid w:val="3C1625D9"/>
    <w:rsid w:val="3C272333"/>
    <w:rsid w:val="3C8D66E5"/>
    <w:rsid w:val="3CA35B54"/>
    <w:rsid w:val="3CD73341"/>
    <w:rsid w:val="3CDB5CC2"/>
    <w:rsid w:val="3D207F9E"/>
    <w:rsid w:val="3D8243AC"/>
    <w:rsid w:val="3D961305"/>
    <w:rsid w:val="3DA71723"/>
    <w:rsid w:val="3DAE4B48"/>
    <w:rsid w:val="3DF552C5"/>
    <w:rsid w:val="3E04310A"/>
    <w:rsid w:val="3E1D24F7"/>
    <w:rsid w:val="3EC409AE"/>
    <w:rsid w:val="3ECA3CDB"/>
    <w:rsid w:val="3F287BA1"/>
    <w:rsid w:val="40284D63"/>
    <w:rsid w:val="408E23BE"/>
    <w:rsid w:val="40AE3086"/>
    <w:rsid w:val="40C92EB9"/>
    <w:rsid w:val="40DD36D2"/>
    <w:rsid w:val="41592583"/>
    <w:rsid w:val="417755A9"/>
    <w:rsid w:val="42460B82"/>
    <w:rsid w:val="425E325D"/>
    <w:rsid w:val="42E7183F"/>
    <w:rsid w:val="434B74BD"/>
    <w:rsid w:val="43793E3D"/>
    <w:rsid w:val="43854368"/>
    <w:rsid w:val="43B434C3"/>
    <w:rsid w:val="441533FE"/>
    <w:rsid w:val="44506AC9"/>
    <w:rsid w:val="44BA2A02"/>
    <w:rsid w:val="45435EC9"/>
    <w:rsid w:val="457402FF"/>
    <w:rsid w:val="45972FC4"/>
    <w:rsid w:val="45BF77CD"/>
    <w:rsid w:val="45C743FD"/>
    <w:rsid w:val="464C56BA"/>
    <w:rsid w:val="465E1AEB"/>
    <w:rsid w:val="469431C6"/>
    <w:rsid w:val="469E45A9"/>
    <w:rsid w:val="46BD288A"/>
    <w:rsid w:val="473076A1"/>
    <w:rsid w:val="47577870"/>
    <w:rsid w:val="47A07D71"/>
    <w:rsid w:val="48384BE1"/>
    <w:rsid w:val="48BB2522"/>
    <w:rsid w:val="48DF3120"/>
    <w:rsid w:val="495C19A4"/>
    <w:rsid w:val="495C2009"/>
    <w:rsid w:val="49BE0062"/>
    <w:rsid w:val="49F8148D"/>
    <w:rsid w:val="4A513830"/>
    <w:rsid w:val="4A756BB3"/>
    <w:rsid w:val="4AEB6FFC"/>
    <w:rsid w:val="4B395380"/>
    <w:rsid w:val="4B720A50"/>
    <w:rsid w:val="4B8E2E21"/>
    <w:rsid w:val="4BC643D6"/>
    <w:rsid w:val="4BF835EB"/>
    <w:rsid w:val="4C1D019E"/>
    <w:rsid w:val="4C722F0B"/>
    <w:rsid w:val="4C8C5FFC"/>
    <w:rsid w:val="4C9C0B81"/>
    <w:rsid w:val="4CAD340F"/>
    <w:rsid w:val="4CAE6142"/>
    <w:rsid w:val="4CB31889"/>
    <w:rsid w:val="4CF264BC"/>
    <w:rsid w:val="4CF80D2B"/>
    <w:rsid w:val="4D134E4C"/>
    <w:rsid w:val="4D426B96"/>
    <w:rsid w:val="4D8F11B0"/>
    <w:rsid w:val="4DA97E82"/>
    <w:rsid w:val="4DC5765F"/>
    <w:rsid w:val="4DF158EF"/>
    <w:rsid w:val="4E175F00"/>
    <w:rsid w:val="4E606CA8"/>
    <w:rsid w:val="4E7E4240"/>
    <w:rsid w:val="4E8C4E18"/>
    <w:rsid w:val="4F9F47F2"/>
    <w:rsid w:val="50467AB3"/>
    <w:rsid w:val="50554229"/>
    <w:rsid w:val="511A4CA7"/>
    <w:rsid w:val="513D4ADF"/>
    <w:rsid w:val="51647EF3"/>
    <w:rsid w:val="516A7455"/>
    <w:rsid w:val="518647BF"/>
    <w:rsid w:val="519D6A50"/>
    <w:rsid w:val="5284701D"/>
    <w:rsid w:val="529F6875"/>
    <w:rsid w:val="52A76A59"/>
    <w:rsid w:val="53243D7C"/>
    <w:rsid w:val="53850E0F"/>
    <w:rsid w:val="53E1190A"/>
    <w:rsid w:val="543169B8"/>
    <w:rsid w:val="54780A52"/>
    <w:rsid w:val="54AE5B76"/>
    <w:rsid w:val="554B1B6A"/>
    <w:rsid w:val="55870B6D"/>
    <w:rsid w:val="55C6271E"/>
    <w:rsid w:val="56E726D6"/>
    <w:rsid w:val="57201E76"/>
    <w:rsid w:val="579C6DA8"/>
    <w:rsid w:val="57F83EC4"/>
    <w:rsid w:val="580434E2"/>
    <w:rsid w:val="583C2DF1"/>
    <w:rsid w:val="587E05CE"/>
    <w:rsid w:val="58BE6E99"/>
    <w:rsid w:val="590766CB"/>
    <w:rsid w:val="59104EC8"/>
    <w:rsid w:val="591A5C01"/>
    <w:rsid w:val="5A1F60AB"/>
    <w:rsid w:val="5A312F67"/>
    <w:rsid w:val="5A665077"/>
    <w:rsid w:val="5AF423FB"/>
    <w:rsid w:val="5B2D1A5B"/>
    <w:rsid w:val="5B3C2EDA"/>
    <w:rsid w:val="5BDB3359"/>
    <w:rsid w:val="5C160BD5"/>
    <w:rsid w:val="5C3053FE"/>
    <w:rsid w:val="5C581949"/>
    <w:rsid w:val="5C643B6D"/>
    <w:rsid w:val="5D1441D0"/>
    <w:rsid w:val="5D2C156B"/>
    <w:rsid w:val="5D527069"/>
    <w:rsid w:val="5D6000B4"/>
    <w:rsid w:val="5DE1419E"/>
    <w:rsid w:val="5E183D9E"/>
    <w:rsid w:val="5E78206A"/>
    <w:rsid w:val="5F565069"/>
    <w:rsid w:val="5F773A36"/>
    <w:rsid w:val="5F776AD6"/>
    <w:rsid w:val="5F802120"/>
    <w:rsid w:val="5F855200"/>
    <w:rsid w:val="5FD50DB4"/>
    <w:rsid w:val="60820E77"/>
    <w:rsid w:val="60EC6255"/>
    <w:rsid w:val="60F76A7D"/>
    <w:rsid w:val="61511DED"/>
    <w:rsid w:val="61DE2F79"/>
    <w:rsid w:val="62152D69"/>
    <w:rsid w:val="624C467E"/>
    <w:rsid w:val="62552D0B"/>
    <w:rsid w:val="62A463EE"/>
    <w:rsid w:val="62EC5ADD"/>
    <w:rsid w:val="630850A7"/>
    <w:rsid w:val="63252310"/>
    <w:rsid w:val="63440507"/>
    <w:rsid w:val="6357288A"/>
    <w:rsid w:val="636E5B44"/>
    <w:rsid w:val="63772532"/>
    <w:rsid w:val="641D4E84"/>
    <w:rsid w:val="649E2E3C"/>
    <w:rsid w:val="650D23E9"/>
    <w:rsid w:val="65122BA1"/>
    <w:rsid w:val="657667A0"/>
    <w:rsid w:val="657C4865"/>
    <w:rsid w:val="65B316BC"/>
    <w:rsid w:val="65D41617"/>
    <w:rsid w:val="65F963EB"/>
    <w:rsid w:val="66361693"/>
    <w:rsid w:val="66656457"/>
    <w:rsid w:val="668218C7"/>
    <w:rsid w:val="66B05668"/>
    <w:rsid w:val="66DC7E33"/>
    <w:rsid w:val="66E47300"/>
    <w:rsid w:val="67060146"/>
    <w:rsid w:val="677F002C"/>
    <w:rsid w:val="67C91A06"/>
    <w:rsid w:val="67F56DB0"/>
    <w:rsid w:val="68494AEC"/>
    <w:rsid w:val="68801610"/>
    <w:rsid w:val="689A6D57"/>
    <w:rsid w:val="68DB058B"/>
    <w:rsid w:val="69047E50"/>
    <w:rsid w:val="69263AB5"/>
    <w:rsid w:val="698E1C7A"/>
    <w:rsid w:val="69AC7A2F"/>
    <w:rsid w:val="6A251981"/>
    <w:rsid w:val="6A396314"/>
    <w:rsid w:val="6AAF3851"/>
    <w:rsid w:val="6AC6714B"/>
    <w:rsid w:val="6B123037"/>
    <w:rsid w:val="6B6F3584"/>
    <w:rsid w:val="6B9F799A"/>
    <w:rsid w:val="6BFF6D45"/>
    <w:rsid w:val="6C3739CD"/>
    <w:rsid w:val="6C6E01BD"/>
    <w:rsid w:val="6CC50B3C"/>
    <w:rsid w:val="6CEA7467"/>
    <w:rsid w:val="6D237483"/>
    <w:rsid w:val="6D6E38AF"/>
    <w:rsid w:val="6D890FA5"/>
    <w:rsid w:val="6E7D4609"/>
    <w:rsid w:val="6EE95EE7"/>
    <w:rsid w:val="6F356104"/>
    <w:rsid w:val="6F3818E6"/>
    <w:rsid w:val="6F435C19"/>
    <w:rsid w:val="6F6225A8"/>
    <w:rsid w:val="6F7C7A0D"/>
    <w:rsid w:val="703C7084"/>
    <w:rsid w:val="7067347D"/>
    <w:rsid w:val="7072539A"/>
    <w:rsid w:val="709E3E12"/>
    <w:rsid w:val="70AA3054"/>
    <w:rsid w:val="7105494D"/>
    <w:rsid w:val="712E4D2B"/>
    <w:rsid w:val="71615FE7"/>
    <w:rsid w:val="721425FB"/>
    <w:rsid w:val="72353B3D"/>
    <w:rsid w:val="72533C0C"/>
    <w:rsid w:val="72575EB2"/>
    <w:rsid w:val="72622642"/>
    <w:rsid w:val="72A879AB"/>
    <w:rsid w:val="73AE6855"/>
    <w:rsid w:val="744B6B18"/>
    <w:rsid w:val="74B64814"/>
    <w:rsid w:val="74F443D6"/>
    <w:rsid w:val="74F51B10"/>
    <w:rsid w:val="75582B89"/>
    <w:rsid w:val="75C42A92"/>
    <w:rsid w:val="75E323F6"/>
    <w:rsid w:val="761C1FDD"/>
    <w:rsid w:val="763D2BE1"/>
    <w:rsid w:val="765C4424"/>
    <w:rsid w:val="774C64D6"/>
    <w:rsid w:val="7754718A"/>
    <w:rsid w:val="776C71B6"/>
    <w:rsid w:val="778A17D6"/>
    <w:rsid w:val="782A08C8"/>
    <w:rsid w:val="78383DA1"/>
    <w:rsid w:val="7890009E"/>
    <w:rsid w:val="78A67A64"/>
    <w:rsid w:val="78EB58CD"/>
    <w:rsid w:val="78FC7E10"/>
    <w:rsid w:val="794A0624"/>
    <w:rsid w:val="79C5323D"/>
    <w:rsid w:val="7A0E7C95"/>
    <w:rsid w:val="7A4E16F1"/>
    <w:rsid w:val="7AC66614"/>
    <w:rsid w:val="7B1E117B"/>
    <w:rsid w:val="7B59596F"/>
    <w:rsid w:val="7B5D2BBA"/>
    <w:rsid w:val="7B785F2D"/>
    <w:rsid w:val="7BA8415D"/>
    <w:rsid w:val="7C104B82"/>
    <w:rsid w:val="7CD37571"/>
    <w:rsid w:val="7D8A1639"/>
    <w:rsid w:val="7D9E11B5"/>
    <w:rsid w:val="7DD16DE0"/>
    <w:rsid w:val="7E144589"/>
    <w:rsid w:val="7E5C692A"/>
    <w:rsid w:val="7E6331F3"/>
    <w:rsid w:val="7EAD3CAF"/>
    <w:rsid w:val="7EE45BBC"/>
    <w:rsid w:val="7F206887"/>
    <w:rsid w:val="7F301447"/>
    <w:rsid w:val="7F4534E0"/>
    <w:rsid w:val="7F76157C"/>
    <w:rsid w:val="7FB8761D"/>
    <w:rsid w:val="7FD11E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Body Text"/>
    <w:basedOn w:val="1"/>
    <w:link w:val="12"/>
    <w:qFormat/>
    <w:uiPriority w:val="0"/>
    <w:pPr>
      <w:ind w:left="100" w:leftChars="100" w:right="100" w:rightChars="100"/>
    </w:pPr>
    <w:rPr>
      <w:szCs w:val="32"/>
    </w:rPr>
  </w:style>
  <w:style w:type="paragraph" w:styleId="4">
    <w:name w:val="Date"/>
    <w:basedOn w:val="1"/>
    <w:next w:val="1"/>
    <w:link w:val="13"/>
    <w:unhideWhenUsed/>
    <w:qFormat/>
    <w:uiPriority w:val="99"/>
    <w:pPr>
      <w:ind w:left="100" w:leftChars="2500"/>
    </w:pPr>
  </w:style>
  <w:style w:type="paragraph" w:styleId="5">
    <w:name w:val="Balloon Text"/>
    <w:basedOn w:val="1"/>
    <w:link w:val="10"/>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批注框文本 Char"/>
    <w:basedOn w:val="9"/>
    <w:link w:val="5"/>
    <w:semiHidden/>
    <w:qFormat/>
    <w:uiPriority w:val="99"/>
    <w:rPr>
      <w:rFonts w:ascii="Times New Roman" w:hAnsi="Times New Roman" w:eastAsia="方正仿宋_GBK" w:cs="Times New Roman"/>
      <w:sz w:val="18"/>
      <w:szCs w:val="18"/>
    </w:rPr>
  </w:style>
  <w:style w:type="character" w:customStyle="1" w:styleId="11">
    <w:name w:val="页脚 Char"/>
    <w:basedOn w:val="9"/>
    <w:link w:val="6"/>
    <w:qFormat/>
    <w:uiPriority w:val="99"/>
    <w:rPr>
      <w:rFonts w:ascii="Times New Roman" w:hAnsi="Times New Roman" w:eastAsia="方正仿宋_GBK" w:cs="Times New Roman"/>
      <w:sz w:val="18"/>
      <w:szCs w:val="18"/>
    </w:rPr>
  </w:style>
  <w:style w:type="character" w:customStyle="1" w:styleId="12">
    <w:name w:val="正文文本 Char"/>
    <w:basedOn w:val="9"/>
    <w:link w:val="3"/>
    <w:qFormat/>
    <w:uiPriority w:val="0"/>
    <w:rPr>
      <w:rFonts w:ascii="Times New Roman" w:hAnsi="Times New Roman" w:eastAsia="方正仿宋_GBK" w:cs="Times New Roman"/>
      <w:sz w:val="32"/>
      <w:szCs w:val="32"/>
    </w:rPr>
  </w:style>
  <w:style w:type="character" w:customStyle="1" w:styleId="13">
    <w:name w:val="日期 Char"/>
    <w:basedOn w:val="9"/>
    <w:link w:val="4"/>
    <w:semiHidden/>
    <w:qFormat/>
    <w:uiPriority w:val="99"/>
    <w:rPr>
      <w:rFonts w:ascii="Times New Roman" w:hAnsi="Times New Roman" w:eastAsia="方正仿宋_GBK" w:cs="Times New Roman"/>
      <w:sz w:val="32"/>
      <w:szCs w:val="20"/>
    </w:rPr>
  </w:style>
  <w:style w:type="character" w:customStyle="1" w:styleId="14">
    <w:name w:val="页眉 Char"/>
    <w:basedOn w:val="9"/>
    <w:link w:val="7"/>
    <w:semiHidden/>
    <w:qFormat/>
    <w:uiPriority w:val="99"/>
    <w:rPr>
      <w:rFonts w:ascii="Times New Roman" w:hAnsi="Times New Roman" w:eastAsia="方正仿宋_GBK"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7</Pages>
  <Words>2973</Words>
  <Characters>16951</Characters>
  <Lines>141</Lines>
  <Paragraphs>39</Paragraphs>
  <TotalTime>180</TotalTime>
  <ScaleCrop>false</ScaleCrop>
  <LinksUpToDate>false</LinksUpToDate>
  <CharactersWithSpaces>19885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2020-09-14T02:44:00Z</dcterms:created>
  <dc:creator>SkyUser</dc:creator>
  <cp:lastModifiedBy>Administrator</cp:lastModifiedBy>
  <cp:lastPrinted>2020-08-13T03:41:00Z</cp:lastPrinted>
  <dcterms:modified xsi:type="dcterms:W3CDTF">2023-11-24T01:10:37Z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A74FBA81A6104D24B937784A85F1E02C_13</vt:lpwstr>
  </property>
</Properties>
</file>