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cs="宋体" w:asciiTheme="majorEastAsia" w:hAnsiTheme="majorEastAsia" w:eastAsiaTheme="majorEastAsia"/>
          <w:sz w:val="28"/>
          <w:szCs w:val="28"/>
        </w:rPr>
      </w:pPr>
    </w:p>
    <w:p>
      <w:pPr>
        <w:spacing w:line="600" w:lineRule="exact"/>
        <w:jc w:val="center"/>
        <w:rPr>
          <w:rFonts w:cs="宋体" w:asciiTheme="majorEastAsia" w:hAnsiTheme="majorEastAsia" w:eastAsiaTheme="majorEastAsia"/>
          <w:b/>
          <w:sz w:val="44"/>
          <w:szCs w:val="44"/>
        </w:rPr>
      </w:pPr>
      <w:r>
        <w:rPr>
          <w:rFonts w:hint="eastAsia" w:cs="宋体" w:asciiTheme="majorEastAsia" w:hAnsiTheme="majorEastAsia" w:eastAsiaTheme="majorEastAsia"/>
          <w:b/>
          <w:sz w:val="44"/>
          <w:szCs w:val="44"/>
        </w:rPr>
        <w:t>奉节县兴隆镇2021年乡镇市政维护费自评报告</w:t>
      </w:r>
    </w:p>
    <w:p>
      <w:pPr>
        <w:pStyle w:val="6"/>
        <w:numPr>
          <w:ilvl w:val="0"/>
          <w:numId w:val="1"/>
        </w:numPr>
        <w:spacing w:line="600" w:lineRule="exact"/>
        <w:ind w:firstLineChars="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项目概况</w:t>
      </w:r>
    </w:p>
    <w:p>
      <w:pPr>
        <w:widowControl/>
        <w:spacing w:line="480" w:lineRule="auto"/>
        <w:ind w:firstLine="480" w:firstLineChars="200"/>
        <w:jc w:val="left"/>
        <w:rPr>
          <w:rFonts w:cs="方正黑体_GBK" w:asciiTheme="majorEastAsia" w:hAnsiTheme="majorEastAsia" w:eastAsiaTheme="majorEastAsia"/>
          <w:bCs/>
          <w:sz w:val="24"/>
        </w:rPr>
      </w:pPr>
      <w:r>
        <w:rPr>
          <w:rFonts w:hint="eastAsia" w:ascii="宋体" w:hAnsi="宋体" w:cs="仿宋_GB2312"/>
          <w:sz w:val="24"/>
        </w:rPr>
        <w:t>加强城镇市容市貌规范化管理、严格文明执法、不断提高执法力度和管理水平为前提，</w:t>
      </w:r>
      <w:r>
        <w:rPr>
          <w:rFonts w:hint="eastAsia" w:ascii="宋体" w:hAnsi="宋体"/>
          <w:sz w:val="24"/>
        </w:rPr>
        <w:t>主要职责是</w:t>
      </w:r>
      <w:r>
        <w:rPr>
          <w:rFonts w:hint="eastAsia" w:ascii="宋体" w:hAnsi="宋体"/>
          <w:color w:val="252525"/>
          <w:sz w:val="24"/>
        </w:rPr>
        <w:t>审批场镇内各类临时占道、停车场（点）、洗车场（点）的定点设置；管理户外广告、灯箱、标志的设置并对其管理；</w:t>
      </w:r>
      <w:r>
        <w:rPr>
          <w:rFonts w:hint="eastAsia" w:ascii="宋体" w:hAnsi="宋体" w:cs="宋体"/>
          <w:sz w:val="24"/>
        </w:rPr>
        <w:t>制止城区内沿街单位、经营户在路面及人行道上乱堆渣土、建筑材料、垃圾等行为；</w:t>
      </w:r>
      <w:r>
        <w:rPr>
          <w:rFonts w:hint="eastAsia" w:cs="方正黑体_GBK" w:asciiTheme="majorEastAsia" w:hAnsiTheme="majorEastAsia" w:eastAsiaTheme="majorEastAsia"/>
          <w:bCs/>
          <w:sz w:val="24"/>
        </w:rPr>
        <w:t>2021年兴隆镇市政专项经费收入140万元，由县城市管理局预算安排，资金使用率达1</w:t>
      </w:r>
      <w:r>
        <w:rPr>
          <w:rFonts w:cs="方正黑体_GBK" w:asciiTheme="majorEastAsia" w:hAnsiTheme="majorEastAsia" w:eastAsiaTheme="majorEastAsia"/>
          <w:bCs/>
          <w:sz w:val="24"/>
        </w:rPr>
        <w:t>00</w:t>
      </w:r>
      <w:r>
        <w:rPr>
          <w:rFonts w:hint="eastAsia" w:cs="方正黑体_GBK" w:asciiTheme="majorEastAsia" w:hAnsiTheme="majorEastAsia" w:eastAsiaTheme="majorEastAsia"/>
          <w:bCs/>
          <w:sz w:val="24"/>
        </w:rPr>
        <w:t>%。</w:t>
      </w:r>
    </w:p>
    <w:p>
      <w:pPr>
        <w:pStyle w:val="6"/>
        <w:numPr>
          <w:ilvl w:val="0"/>
          <w:numId w:val="1"/>
        </w:numPr>
        <w:spacing w:line="600" w:lineRule="exact"/>
        <w:ind w:firstLineChars="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评价结论</w:t>
      </w:r>
    </w:p>
    <w:p>
      <w:pPr>
        <w:spacing w:line="600" w:lineRule="exact"/>
        <w:ind w:firstLine="480" w:firstLineChars="20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本次兴隆镇市政办项目支出绩效自评最终得分为99.8分，项目负责部门兴隆镇市政办根据财政预算编制要求完成了项目支出绩效目标申报，绩效目标申报表的填报基本完整、合理，对项目立项情况、资金来源、实施进度安排、预期绩效目标、效益指标值明确，对场镇清扫保洁、市政维修有一定的影响程度，社会效益明显。</w:t>
      </w:r>
    </w:p>
    <w:p>
      <w:pPr>
        <w:pStyle w:val="6"/>
        <w:numPr>
          <w:ilvl w:val="0"/>
          <w:numId w:val="1"/>
        </w:numPr>
        <w:spacing w:line="600" w:lineRule="exact"/>
        <w:ind w:firstLineChars="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绩效目标完成情况分析</w:t>
      </w:r>
    </w:p>
    <w:p>
      <w:pPr>
        <w:spacing w:line="600" w:lineRule="exact"/>
        <w:rPr>
          <w:rFonts w:cs="方正黑体_GBK" w:asciiTheme="majorEastAsia" w:hAnsiTheme="majorEastAsia" w:eastAsiaTheme="majorEastAsia"/>
          <w:bCs/>
          <w:sz w:val="24"/>
        </w:rPr>
      </w:pPr>
      <w:r>
        <w:rPr>
          <w:rFonts w:cs="方正黑体_GBK" w:asciiTheme="majorEastAsia" w:hAnsiTheme="majorEastAsia" w:eastAsiaTheme="majorEastAsia"/>
          <w:bCs/>
          <w:sz w:val="24"/>
        </w:rPr>
        <w:t>（一）资金投入情况分析</w:t>
      </w:r>
    </w:p>
    <w:p>
      <w:pPr>
        <w:spacing w:line="600" w:lineRule="exact"/>
        <w:ind w:firstLine="480" w:firstLineChars="20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1、资金到位及时，到位资金140万元。</w:t>
      </w:r>
    </w:p>
    <w:p>
      <w:pPr>
        <w:widowControl/>
        <w:spacing w:line="480" w:lineRule="auto"/>
        <w:ind w:firstLine="480" w:firstLineChars="200"/>
        <w:jc w:val="left"/>
        <w:rPr>
          <w:rStyle w:val="9"/>
          <w:rFonts w:ascii="宋体" w:hAnsi="宋体" w:cs="仿宋_GB2312"/>
          <w:sz w:val="24"/>
        </w:rPr>
      </w:pPr>
      <w:r>
        <w:rPr>
          <w:rFonts w:cs="方正黑体_GBK" w:asciiTheme="majorEastAsia" w:hAnsiTheme="majorEastAsia" w:eastAsiaTheme="majorEastAsia"/>
          <w:bCs/>
          <w:sz w:val="24"/>
        </w:rPr>
        <w:t>2、</w:t>
      </w:r>
      <w:r>
        <w:rPr>
          <w:rFonts w:hint="eastAsia" w:cs="方正黑体_GBK" w:asciiTheme="majorEastAsia" w:hAnsiTheme="majorEastAsia" w:eastAsiaTheme="majorEastAsia"/>
          <w:bCs/>
          <w:sz w:val="24"/>
        </w:rPr>
        <w:t>资金执行140万元，全部用于场镇内市容市貌整治工作，对违规广告牌及亭棚进行拆除，维护市容环境，提升整体形象。</w:t>
      </w:r>
      <w:r>
        <w:rPr>
          <w:rStyle w:val="9"/>
          <w:rFonts w:hint="eastAsia" w:ascii="宋体" w:hAnsi="宋体" w:cs="仿宋_GB2312"/>
          <w:sz w:val="24"/>
        </w:rPr>
        <w:t>对场镇进行全面清淤对场镇58个化粪池、180个污水井进行了全面清淤，确保防洪畅通；更换缺损下水道井盖30余个，消防栓10余个；繁荣中学至牛鼻子洞河道清淤,全长600余米。</w:t>
      </w:r>
    </w:p>
    <w:p>
      <w:pPr>
        <w:spacing w:line="600" w:lineRule="exact"/>
        <w:ind w:firstLine="480" w:firstLineChars="20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（二）绩效目标完成情况分析</w:t>
      </w:r>
    </w:p>
    <w:p>
      <w:pPr>
        <w:widowControl/>
        <w:spacing w:line="480" w:lineRule="auto"/>
        <w:ind w:firstLine="480" w:firstLineChars="200"/>
        <w:jc w:val="left"/>
        <w:rPr>
          <w:rFonts w:ascii="宋体" w:hAnsi="宋体" w:cs="方正仿宋_GBK"/>
          <w:kern w:val="0"/>
          <w:sz w:val="24"/>
          <w:lang w:val="zh-CN"/>
        </w:rPr>
      </w:pPr>
      <w:r>
        <w:rPr>
          <w:rFonts w:hint="eastAsia" w:ascii="宋体" w:hAnsi="宋体" w:cs="宋体"/>
          <w:kern w:val="0"/>
          <w:sz w:val="24"/>
          <w:lang w:val="zh-CN"/>
        </w:rPr>
        <w:t>1、主要整治路段各类车辆乱停乱放现象</w:t>
      </w:r>
      <w:r>
        <w:rPr>
          <w:rFonts w:hint="eastAsia" w:ascii="宋体" w:hAnsi="宋体" w:cs="方正仿宋_GBK"/>
          <w:kern w:val="0"/>
          <w:sz w:val="24"/>
          <w:lang w:val="zh-CN"/>
        </w:rPr>
        <w:t>，</w:t>
      </w:r>
      <w:r>
        <w:rPr>
          <w:rFonts w:hint="eastAsia" w:ascii="宋体" w:hAnsi="宋体" w:cs="仿宋_GB2312"/>
          <w:kern w:val="0"/>
          <w:sz w:val="24"/>
        </w:rPr>
        <w:t>兴隆镇市政执法中队分成多个小组与兴隆交警中队联合执法，</w:t>
      </w:r>
      <w:r>
        <w:rPr>
          <w:rFonts w:hint="eastAsia" w:ascii="宋体" w:hAnsi="宋体" w:cs="方正仿宋_GBK"/>
          <w:kern w:val="0"/>
          <w:sz w:val="24"/>
          <w:lang w:val="zh-CN"/>
        </w:rPr>
        <w:t>重点对兴隆街、龙桥街、金凤路、友谊路、石乳路、环城路及场镇中心主干道交通秩序和车辆停放进行治理，严厉查处车辆乱停乱放行为。</w:t>
      </w:r>
    </w:p>
    <w:p>
      <w:pPr>
        <w:spacing w:line="480" w:lineRule="auto"/>
        <w:ind w:firstLine="480" w:firstLineChars="200"/>
        <w:rPr>
          <w:rFonts w:ascii="宋体" w:hAnsi="宋体" w:cs="宋体"/>
          <w:kern w:val="0"/>
          <w:sz w:val="24"/>
          <w:lang w:val="zh-CN"/>
        </w:rPr>
      </w:pPr>
      <w:r>
        <w:rPr>
          <w:rFonts w:hint="eastAsia" w:ascii="宋体" w:hAnsi="宋体" w:cs="宋体"/>
          <w:kern w:val="0"/>
          <w:sz w:val="24"/>
          <w:lang w:val="zh-CN"/>
        </w:rPr>
        <w:t>2、对兴隆街、龙桥街、景观大道、农贸市场、清泉河道及背街小巷卫生死角进行环境卫生整治，杜绝污水横流、垃圾堆积的“脏、乱、差”现象；加强对夜市、早餐店的管理，严禁跨路经营，做到把人行道让出来，把垃圾收起来。</w:t>
      </w:r>
    </w:p>
    <w:p>
      <w:pPr>
        <w:spacing w:line="480" w:lineRule="auto"/>
        <w:ind w:firstLine="480" w:firstLineChars="200"/>
        <w:rPr>
          <w:rStyle w:val="9"/>
          <w:rFonts w:ascii="宋体" w:hAnsi="宋体" w:cs="仿宋_GB2312"/>
          <w:sz w:val="24"/>
        </w:rPr>
      </w:pPr>
      <w:r>
        <w:rPr>
          <w:rFonts w:hint="eastAsia" w:ascii="宋体" w:hAnsi="宋体" w:cs="宋体"/>
          <w:kern w:val="0"/>
          <w:sz w:val="24"/>
          <w:lang w:val="zh-CN"/>
        </w:rPr>
        <w:t xml:space="preserve"> 3、</w:t>
      </w:r>
      <w:r>
        <w:rPr>
          <w:rFonts w:hint="eastAsia" w:ascii="宋体" w:hAnsi="宋体" w:cs="仿宋_GB2312"/>
          <w:kern w:val="0"/>
          <w:sz w:val="24"/>
        </w:rPr>
        <w:t>为进一步规范市场经营秩序，</w:t>
      </w:r>
      <w:r>
        <w:rPr>
          <w:rFonts w:hint="eastAsia" w:ascii="宋体" w:hAnsi="宋体" w:cs="宋体"/>
          <w:kern w:val="0"/>
          <w:sz w:val="24"/>
          <w:lang w:val="zh-CN"/>
        </w:rPr>
        <w:t>农贸市场内无店铺跨门营业、占道经营现象、无违章搭建和乱牵电线现象；</w:t>
      </w:r>
      <w:r>
        <w:rPr>
          <w:rFonts w:hint="eastAsia" w:ascii="宋体" w:hAnsi="宋体" w:cs="仿宋_GB2312"/>
          <w:kern w:val="0"/>
          <w:sz w:val="24"/>
        </w:rPr>
        <w:t>兴隆镇市政执法中队分成多个小组，针对场镇范围内的主干道、农贸市场、汽车站等人群集中场所进行了重点整治，规范了兴隆小学外的占道经营并拆除了临时搭建的亭棚。</w:t>
      </w:r>
    </w:p>
    <w:p>
      <w:pPr>
        <w:spacing w:line="480" w:lineRule="auto"/>
        <w:ind w:firstLine="480" w:firstLineChars="200"/>
        <w:rPr>
          <w:rStyle w:val="9"/>
          <w:rFonts w:ascii="宋体" w:hAnsi="宋体" w:cs="仿宋_GB2312"/>
          <w:sz w:val="24"/>
        </w:rPr>
      </w:pPr>
      <w:r>
        <w:rPr>
          <w:rStyle w:val="9"/>
          <w:rFonts w:hint="eastAsia" w:ascii="宋体" w:hAnsi="宋体" w:cs="仿宋_GB2312"/>
          <w:sz w:val="24"/>
        </w:rPr>
        <w:t>4、积极推进垃圾分类，5个垃圾分类试点村（荆竹、六垭、小寨、三角坝、回龙）的设施设备进行管护。</w:t>
      </w:r>
    </w:p>
    <w:p>
      <w:pPr>
        <w:spacing w:line="480" w:lineRule="auto"/>
        <w:ind w:firstLine="480" w:firstLineChars="200"/>
        <w:rPr>
          <w:rStyle w:val="9"/>
          <w:rFonts w:ascii="宋体" w:hAnsi="宋体" w:cs="仿宋_GB2312"/>
          <w:sz w:val="24"/>
        </w:rPr>
      </w:pPr>
      <w:r>
        <w:rPr>
          <w:rStyle w:val="9"/>
          <w:rFonts w:hint="eastAsia" w:ascii="宋体" w:hAnsi="宋体" w:cs="仿宋_GB2312"/>
          <w:sz w:val="24"/>
        </w:rPr>
        <w:t>5、加强市政基础设施管理维护：一是对场镇进行全面清淤对场镇4230米下水管网、58个化粪池、180个污水井进行了全面清淤，确保防洪畅通；二是更换缺损下水道井盖30余个，消防栓10余个；三是清淤繁荣中学至牛鼻子洞河道,全长600余米；四是</w:t>
      </w:r>
      <w:r>
        <w:rPr>
          <w:rFonts w:hint="eastAsia" w:ascii="宋体" w:hAnsi="宋体" w:cs="仿宋_GB2312"/>
          <w:kern w:val="0"/>
          <w:sz w:val="24"/>
        </w:rPr>
        <w:t>为规范户外广告管理，提升城市形象，在平时工作中加强市政工作人员对户外广告的监督管理，一旦发现不规范的广告和店牌，坚决予以拆除，环卫工人对自己清扫范围内</w:t>
      </w:r>
      <w:r>
        <w:rPr>
          <w:rFonts w:hint="eastAsia" w:ascii="宋体" w:hAnsi="宋体" w:cs="仿宋_GB2312"/>
          <w:kern w:val="0"/>
          <w:sz w:val="24"/>
          <w:lang w:eastAsia="zh-CN"/>
        </w:rPr>
        <w:t>牛皮癣</w:t>
      </w:r>
      <w:bookmarkStart w:id="0" w:name="_GoBack"/>
      <w:bookmarkEnd w:id="0"/>
      <w:r>
        <w:rPr>
          <w:rFonts w:hint="eastAsia" w:ascii="宋体" w:hAnsi="宋体" w:cs="仿宋_GB2312"/>
          <w:kern w:val="0"/>
          <w:sz w:val="24"/>
        </w:rPr>
        <w:t>的清理，同时加大宣传力度，让广大居民家喻户晓，自觉维护城镇市容环境卫生。</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（三）产出指标完成情况分析</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（1）数量指标，环卫工工人人数，场镇维修项目。</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（2）质量指标，清扫保洁及时率1</w:t>
      </w:r>
      <w:r>
        <w:rPr>
          <w:rFonts w:cs="方正黑体_GBK" w:asciiTheme="majorEastAsia" w:hAnsiTheme="majorEastAsia" w:eastAsiaTheme="majorEastAsia"/>
          <w:bCs/>
          <w:sz w:val="24"/>
        </w:rPr>
        <w:t>00</w:t>
      </w:r>
      <w:r>
        <w:rPr>
          <w:rFonts w:hint="eastAsia" w:cs="方正黑体_GBK" w:asciiTheme="majorEastAsia" w:hAnsiTheme="majorEastAsia" w:eastAsiaTheme="majorEastAsia"/>
          <w:bCs/>
          <w:sz w:val="24"/>
        </w:rPr>
        <w:t>%，场镇项目维修合格率1</w:t>
      </w:r>
      <w:r>
        <w:rPr>
          <w:rFonts w:cs="方正黑体_GBK" w:asciiTheme="majorEastAsia" w:hAnsiTheme="majorEastAsia" w:eastAsiaTheme="majorEastAsia"/>
          <w:bCs/>
          <w:sz w:val="24"/>
        </w:rPr>
        <w:t>00</w:t>
      </w:r>
      <w:r>
        <w:rPr>
          <w:rFonts w:hint="eastAsia" w:cs="方正黑体_GBK" w:asciiTheme="majorEastAsia" w:hAnsiTheme="majorEastAsia" w:eastAsiaTheme="majorEastAsia"/>
          <w:bCs/>
          <w:sz w:val="24"/>
        </w:rPr>
        <w:t>%。</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（3）时效指标，维修项目拨款及时率1</w:t>
      </w:r>
      <w:r>
        <w:rPr>
          <w:rFonts w:cs="方正黑体_GBK" w:asciiTheme="majorEastAsia" w:hAnsiTheme="majorEastAsia" w:eastAsiaTheme="majorEastAsia"/>
          <w:bCs/>
          <w:sz w:val="24"/>
        </w:rPr>
        <w:t>00</w:t>
      </w:r>
      <w:r>
        <w:rPr>
          <w:rFonts w:hint="eastAsia" w:cs="方正黑体_GBK" w:asciiTheme="majorEastAsia" w:hAnsiTheme="majorEastAsia" w:eastAsiaTheme="majorEastAsia"/>
          <w:bCs/>
          <w:sz w:val="24"/>
        </w:rPr>
        <w:t>%。</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（四）效益指标完成情况分析</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（1）社会效益，清扫保洁受益人数3.2万人，场镇维修覆盖受益人数5000人。</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（2）满意度指标完成情况分析，满意度100%。</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四、主要经验及建议</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（一）在项目资金使用上，严格按照相关文件要求，严格执行项目批复内容，不擅自变更、拆借、挪用和挤占专项资金、做到专款专用。</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（二）</w:t>
      </w:r>
      <w:r>
        <w:rPr>
          <w:rFonts w:hint="eastAsia" w:ascii="宋体" w:hAnsi="宋体"/>
          <w:sz w:val="24"/>
        </w:rPr>
        <w:t>强化城镇市容市貌的管理与整治，营造整洁有序城镇形象；对垃圾分类试点村的设施设备更好的全面完成；</w:t>
      </w:r>
      <w:r>
        <w:rPr>
          <w:rStyle w:val="9"/>
          <w:rFonts w:hint="eastAsia" w:ascii="宋体" w:hAnsi="宋体" w:cs="仿宋_GB2312"/>
          <w:sz w:val="24"/>
        </w:rPr>
        <w:t xml:space="preserve">在现有工作基础上，标准再提高，力度再加大；一是全面治乱治差，取缔店外经营、店外摆放、流动摊点，力争实现城区主次干道市容秩序达标，二是完善场镇基础设施（农贸市场）的规划建设；三是加大专项执法力度，继续完成县上交办的其它相关工作。  </w:t>
      </w:r>
    </w:p>
    <w:p>
      <w:pPr>
        <w:spacing w:line="600" w:lineRule="exact"/>
        <w:rPr>
          <w:rFonts w:asciiTheme="majorEastAsia" w:hAnsiTheme="majorEastAsia" w:eastAsiaTheme="majorEastAsia"/>
        </w:rPr>
      </w:pPr>
    </w:p>
    <w:p>
      <w:pPr>
        <w:spacing w:line="600" w:lineRule="exact"/>
        <w:jc w:val="right"/>
        <w:rPr>
          <w:rFonts w:asciiTheme="majorEastAsia" w:hAnsiTheme="majorEastAsia" w:eastAsiaTheme="majorEastAsia"/>
        </w:rPr>
      </w:pPr>
      <w:r>
        <w:rPr>
          <w:rFonts w:hint="eastAsia" w:asciiTheme="majorEastAsia" w:hAnsiTheme="majorEastAsia" w:eastAsiaTheme="majorEastAsia"/>
        </w:rPr>
        <w:t>兴隆镇人民政府</w:t>
      </w:r>
    </w:p>
    <w:p>
      <w:pPr>
        <w:spacing w:line="600" w:lineRule="exact"/>
        <w:jc w:val="right"/>
        <w:rPr>
          <w:rFonts w:asciiTheme="majorEastAsia" w:hAnsiTheme="majorEastAsia" w:eastAsiaTheme="majorEastAsia"/>
        </w:rPr>
      </w:pPr>
      <w:r>
        <w:rPr>
          <w:rFonts w:hint="eastAsia" w:asciiTheme="majorEastAsia" w:hAnsiTheme="majorEastAsia" w:eastAsiaTheme="majorEastAsia"/>
        </w:rPr>
        <w:t>2022年5月10日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803A7"/>
    <w:multiLevelType w:val="multilevel"/>
    <w:tmpl w:val="4C5803A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E2MmFhYjBiZDkyMmFhMTI4MDg4NTJjM2Q3YmZlN2IifQ=="/>
  </w:docVars>
  <w:rsids>
    <w:rsidRoot w:val="00F304B5"/>
    <w:rsid w:val="000D2D43"/>
    <w:rsid w:val="0013493A"/>
    <w:rsid w:val="001B45A8"/>
    <w:rsid w:val="002804BE"/>
    <w:rsid w:val="00282B31"/>
    <w:rsid w:val="00305E5A"/>
    <w:rsid w:val="00335DD7"/>
    <w:rsid w:val="00357758"/>
    <w:rsid w:val="00482D6E"/>
    <w:rsid w:val="00512F3F"/>
    <w:rsid w:val="006169EB"/>
    <w:rsid w:val="007E62CF"/>
    <w:rsid w:val="00AC0330"/>
    <w:rsid w:val="00AE000D"/>
    <w:rsid w:val="00B03B2F"/>
    <w:rsid w:val="00B7718D"/>
    <w:rsid w:val="00C81AF0"/>
    <w:rsid w:val="00C903E4"/>
    <w:rsid w:val="00D93831"/>
    <w:rsid w:val="00E16A49"/>
    <w:rsid w:val="00EB280B"/>
    <w:rsid w:val="00F304B5"/>
    <w:rsid w:val="00F85D41"/>
    <w:rsid w:val="0372471B"/>
    <w:rsid w:val="044666CA"/>
    <w:rsid w:val="04744D75"/>
    <w:rsid w:val="0719397A"/>
    <w:rsid w:val="08CA2CB4"/>
    <w:rsid w:val="09766C6C"/>
    <w:rsid w:val="0A741E55"/>
    <w:rsid w:val="0BBF1608"/>
    <w:rsid w:val="0BDF71E9"/>
    <w:rsid w:val="0D254352"/>
    <w:rsid w:val="0E1C53BF"/>
    <w:rsid w:val="0E2826F4"/>
    <w:rsid w:val="0F2B1F60"/>
    <w:rsid w:val="10C4315D"/>
    <w:rsid w:val="11E52ED0"/>
    <w:rsid w:val="128F6B77"/>
    <w:rsid w:val="13DC40E3"/>
    <w:rsid w:val="13E77CBC"/>
    <w:rsid w:val="14CA0FB8"/>
    <w:rsid w:val="16E839E3"/>
    <w:rsid w:val="187D2DB9"/>
    <w:rsid w:val="18B55FBE"/>
    <w:rsid w:val="1B4E0C71"/>
    <w:rsid w:val="1CE44119"/>
    <w:rsid w:val="1D7E2948"/>
    <w:rsid w:val="1E7C5B30"/>
    <w:rsid w:val="1F08668A"/>
    <w:rsid w:val="20A65F23"/>
    <w:rsid w:val="22D52CC0"/>
    <w:rsid w:val="23D12C5C"/>
    <w:rsid w:val="253E17EB"/>
    <w:rsid w:val="25B96865"/>
    <w:rsid w:val="28086DF4"/>
    <w:rsid w:val="280F6F57"/>
    <w:rsid w:val="29062B0A"/>
    <w:rsid w:val="291F5658"/>
    <w:rsid w:val="30DE5F74"/>
    <w:rsid w:val="31367163"/>
    <w:rsid w:val="349271F1"/>
    <w:rsid w:val="34B52BE3"/>
    <w:rsid w:val="374456D5"/>
    <w:rsid w:val="37D6174B"/>
    <w:rsid w:val="390B4D6A"/>
    <w:rsid w:val="393962CA"/>
    <w:rsid w:val="3A451F27"/>
    <w:rsid w:val="3AA50AA5"/>
    <w:rsid w:val="3AD878C2"/>
    <w:rsid w:val="3BDC3D65"/>
    <w:rsid w:val="3D534E70"/>
    <w:rsid w:val="3D906DA4"/>
    <w:rsid w:val="3EB3739C"/>
    <w:rsid w:val="3FAF3610"/>
    <w:rsid w:val="405A07F2"/>
    <w:rsid w:val="41F505EA"/>
    <w:rsid w:val="42031063"/>
    <w:rsid w:val="443113E6"/>
    <w:rsid w:val="44624F2C"/>
    <w:rsid w:val="446C7D79"/>
    <w:rsid w:val="456F15BF"/>
    <w:rsid w:val="45BC6EC7"/>
    <w:rsid w:val="49163B81"/>
    <w:rsid w:val="49DB7E7A"/>
    <w:rsid w:val="4A7A04E3"/>
    <w:rsid w:val="4AA338AC"/>
    <w:rsid w:val="4FF73FDC"/>
    <w:rsid w:val="51670C06"/>
    <w:rsid w:val="56503B3E"/>
    <w:rsid w:val="5AF528C6"/>
    <w:rsid w:val="5B975F36"/>
    <w:rsid w:val="5BD833C5"/>
    <w:rsid w:val="5EE26138"/>
    <w:rsid w:val="601B045F"/>
    <w:rsid w:val="63D240E7"/>
    <w:rsid w:val="645E73C5"/>
    <w:rsid w:val="6647461A"/>
    <w:rsid w:val="67A82A21"/>
    <w:rsid w:val="68803755"/>
    <w:rsid w:val="69E67F7A"/>
    <w:rsid w:val="6A6C2F49"/>
    <w:rsid w:val="6AC96F87"/>
    <w:rsid w:val="6C6E1D44"/>
    <w:rsid w:val="6DC048A1"/>
    <w:rsid w:val="6F2A1C2E"/>
    <w:rsid w:val="700B19CE"/>
    <w:rsid w:val="72AA38C6"/>
    <w:rsid w:val="72C34879"/>
    <w:rsid w:val="72FD68F2"/>
    <w:rsid w:val="74195320"/>
    <w:rsid w:val="749F6E2B"/>
    <w:rsid w:val="766244DF"/>
    <w:rsid w:val="76743547"/>
    <w:rsid w:val="77B1719F"/>
    <w:rsid w:val="79FD5065"/>
    <w:rsid w:val="7A0D1E08"/>
    <w:rsid w:val="7AA9701C"/>
    <w:rsid w:val="7AF30DCD"/>
    <w:rsid w:val="7BCE52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uiPriority w:val="0"/>
    <w:rPr>
      <w:kern w:val="2"/>
      <w:sz w:val="18"/>
      <w:szCs w:val="18"/>
    </w:rPr>
  </w:style>
  <w:style w:type="character" w:customStyle="1" w:styleId="9">
    <w:name w:val="span_14 new_co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China</Company>
  <Pages>3</Pages>
  <Words>239</Words>
  <Characters>1365</Characters>
  <Lines>11</Lines>
  <Paragraphs>3</Paragraphs>
  <TotalTime>10</TotalTime>
  <ScaleCrop>false</ScaleCrop>
  <LinksUpToDate>false</LinksUpToDate>
  <CharactersWithSpaces>1601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2020-09-04T08:10:00Z</dcterms:created>
  <dc:creator>Lenovo</dc:creator>
  <cp:lastModifiedBy>陌上花开</cp:lastModifiedBy>
  <cp:lastPrinted>2022-05-06T01:30:00Z</cp:lastPrinted>
  <dcterms:modified xsi:type="dcterms:W3CDTF">2024-01-16T03:02:14Z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7446349CD22843B585C960C0CCD4413D</vt:lpwstr>
  </property>
</Properties>
</file>