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奉节县新民镇</w:t>
      </w:r>
      <w:r>
        <w:rPr>
          <w:rFonts w:hint="eastAsia" w:cs="Times New Roman"/>
          <w:b/>
          <w:sz w:val="44"/>
          <w:szCs w:val="44"/>
          <w:lang w:val="en-US" w:eastAsia="zh-CN"/>
        </w:rPr>
        <w:t>新型农村集体经济项目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6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</w:t>
      </w:r>
      <w:r>
        <w:rPr>
          <w:rFonts w:hint="eastAsia" w:cs="Times New Roman"/>
          <w:sz w:val="32"/>
          <w:szCs w:val="32"/>
          <w:lang w:val="en-US" w:eastAsia="zh-CN"/>
        </w:rPr>
        <w:t>财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</w:t>
      </w:r>
      <w:r>
        <w:rPr>
          <w:rFonts w:hint="eastAsia" w:cs="Times New Roman"/>
          <w:sz w:val="32"/>
          <w:szCs w:val="32"/>
          <w:lang w:eastAsia="zh-CN"/>
        </w:rPr>
        <w:t>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第三、四批衔接资金计划的通知》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</w:t>
      </w:r>
      <w:r>
        <w:rPr>
          <w:rFonts w:hint="eastAsia" w:cs="Times New Roman"/>
          <w:sz w:val="32"/>
          <w:szCs w:val="32"/>
          <w:lang w:val="en-US" w:eastAsia="zh-CN"/>
        </w:rPr>
        <w:t>财农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69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numPr>
          <w:ilvl w:val="0"/>
          <w:numId w:val="0"/>
        </w:numPr>
        <w:spacing w:line="600" w:lineRule="exact"/>
        <w:ind w:firstLine="960" w:firstLineChars="3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财政已拨付</w:t>
      </w:r>
      <w:r>
        <w:rPr>
          <w:rFonts w:hint="eastAsia" w:cs="Times New Roman"/>
          <w:sz w:val="32"/>
          <w:szCs w:val="32"/>
          <w:lang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95%，共计665000元，我镇已全部支付给李湾村集体经济组织。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拟建设农产品加工厂500平方米，库房及晒坝1100平方米，投产后预计年经营性收入30万以上，年经营性收益6万元以上；已完成场地平整及部分厂房建设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720" w:firstLineChars="300"/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 xml:space="preserve"> 完成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厂房面积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880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㎡。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项目未完工验收。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项目完工及时率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80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成本指标。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未超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成本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控制量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</w:t>
      </w:r>
    </w:p>
    <w:p>
      <w:pPr>
        <w:pStyle w:val="2"/>
        <w:rPr>
          <w:rFonts w:hint="default" w:asci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项目未完工，暂未产生效益。</w:t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cs="Times New Roman"/>
          <w:sz w:val="32"/>
          <w:szCs w:val="32"/>
          <w:lang w:val="en-US" w:eastAsia="zh-CN"/>
        </w:rPr>
        <w:t>项目持续发挥作用期限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：长期。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项目未完工，未完成满意度调查。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46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分，评价结果为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差</w:t>
      </w:r>
      <w:bookmarkStart w:id="0" w:name="_GoBack"/>
      <w:bookmarkEnd w:id="0"/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jc w:val="right"/>
        <w:rPr>
          <w:rFonts w:hint="eastAsia"/>
        </w:rPr>
      </w:pPr>
      <w:r>
        <w:rPr>
          <w:rFonts w:hint="eastAsia"/>
        </w:rPr>
        <w:t>新民镇人民政府</w:t>
      </w:r>
    </w:p>
    <w:p>
      <w:pPr>
        <w:jc w:val="right"/>
      </w:pPr>
      <w:r>
        <w:rPr>
          <w:rFonts w:hint="eastAsia"/>
        </w:rPr>
        <w:t>2024年1月17日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5D8A11"/>
    <w:multiLevelType w:val="singleLevel"/>
    <w:tmpl w:val="B95D8A1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D41B988"/>
    <w:multiLevelType w:val="singleLevel"/>
    <w:tmpl w:val="1D41B98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FD2BE91"/>
    <w:multiLevelType w:val="singleLevel"/>
    <w:tmpl w:val="6FD2BE9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3B5375C"/>
    <w:multiLevelType w:val="singleLevel"/>
    <w:tmpl w:val="73B537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jI4OWQxNTcyYWNmNmJjNmYzNTExYmU1NWNmNTQifQ=="/>
  </w:docVars>
  <w:rsids>
    <w:rsidRoot w:val="60BA1A5E"/>
    <w:rsid w:val="195A689D"/>
    <w:rsid w:val="403752EC"/>
    <w:rsid w:val="446A2B08"/>
    <w:rsid w:val="60BA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2024-01-16T07:35:00Z</dcterms:created>
  <dc:creator>Midlife</dc:creator>
  <cp:lastModifiedBy>xmzczb</cp:lastModifiedBy>
  <cp:lastPrinted>2024-01-17T01:29:00Z</cp:lastPrinted>
  <dcterms:modified xsi:type="dcterms:W3CDTF">2024-03-29T04:37:10Z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ICV">
    <vt:lpwstr>FBCC424688034321AE452292C1B8B68B_11</vt:lpwstr>
  </property>
</Properties>
</file>