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2020年度前一轮退耕还林工程延长补助第一批补助资金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eastAsia" w:ascii="方正仿宋_GBK" w:eastAsia="方正仿宋_GBK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奉节财农〔2021〕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148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号下达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长安乡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退耕还林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补助资金13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完成新和村5个社，200户，1040.2亩2020年度前一轮退耕还林工程延长补助13万元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受益人口满意度达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1.项目资金到位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2.项目资金执行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。新和村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5个社，200户，1040.2亩</w:t>
      </w:r>
      <w:r>
        <w:rPr>
          <w:rFonts w:hint="eastAsia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.项目资金管理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财政补助资金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万元，现已全部拨付到位。新和村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5个社，200户，1040.2亩2020年度前一轮退耕还林工程，已验收合格生态林面积1040.2亩，补助资金13万元，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植被恢复，水土保持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，受益人口满意度达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color w:val="auto"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完成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新和村5个社，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200户，1040.2亩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2020年度前一轮退耕还林工程延长补助13万元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）时效指标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，完成及时率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cs="Times New Roman"/>
          <w:color w:val="auto"/>
          <w:sz w:val="32"/>
          <w:szCs w:val="32"/>
          <w:lang w:eastAsia="zh-CN"/>
        </w:rPr>
        <w:t>）社会效益指标：促进农业生产结构调整。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效益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能够改变农民贫穷落后的面貌，农民将荒山变为林地，能大量增加收入，也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有利于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植被恢复，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保护环境，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水土保持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3.满意度指标完成情况分析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受益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人口满意度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达到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98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99.8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乡上和村上对退耕还林政策宣传不够，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导致少数群众对本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项目的实施满意度降低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在以后的工作中将加大退耕还林政策的宣传力度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无其它需要说明的情况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D61685A"/>
    <w:rsid w:val="0F023953"/>
    <w:rsid w:val="12116AFD"/>
    <w:rsid w:val="13CF0247"/>
    <w:rsid w:val="1A373A2C"/>
    <w:rsid w:val="1D9B6E02"/>
    <w:rsid w:val="1EAE09F3"/>
    <w:rsid w:val="20E67B3C"/>
    <w:rsid w:val="25E37157"/>
    <w:rsid w:val="275025F4"/>
    <w:rsid w:val="279009BB"/>
    <w:rsid w:val="29FC5B4C"/>
    <w:rsid w:val="2A3C662A"/>
    <w:rsid w:val="2BED0D6E"/>
    <w:rsid w:val="2D660775"/>
    <w:rsid w:val="30F2601E"/>
    <w:rsid w:val="3C740A7A"/>
    <w:rsid w:val="3CB11CA5"/>
    <w:rsid w:val="3DA47AE4"/>
    <w:rsid w:val="3E7D24F1"/>
    <w:rsid w:val="3F9D5AFB"/>
    <w:rsid w:val="44C714A1"/>
    <w:rsid w:val="4760116B"/>
    <w:rsid w:val="4894561D"/>
    <w:rsid w:val="4C6C56F0"/>
    <w:rsid w:val="4E9B7AB3"/>
    <w:rsid w:val="55EC22C6"/>
    <w:rsid w:val="56844190"/>
    <w:rsid w:val="58B02E7D"/>
    <w:rsid w:val="58E52279"/>
    <w:rsid w:val="5B9A2873"/>
    <w:rsid w:val="5E4870D8"/>
    <w:rsid w:val="6027543A"/>
    <w:rsid w:val="62DA6A8B"/>
    <w:rsid w:val="652439FB"/>
    <w:rsid w:val="672A6364"/>
    <w:rsid w:val="6B1F7BCC"/>
    <w:rsid w:val="6B255D6A"/>
    <w:rsid w:val="6B63038D"/>
    <w:rsid w:val="70EF0C29"/>
    <w:rsid w:val="72C40347"/>
    <w:rsid w:val="74EE2B10"/>
    <w:rsid w:val="77A57907"/>
    <w:rsid w:val="78715547"/>
    <w:rsid w:val="7E396BB5"/>
    <w:rsid w:val="7F2056EE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740</Characters>
  <Lines>0</Lines>
  <Paragraphs>0</Paragraphs>
  <TotalTime>9</TotalTime>
  <ScaleCrop>false</ScaleCrop>
  <LinksUpToDate>false</LinksUpToDate>
  <CharactersWithSpaces>740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2022-05-24T07:08:59Z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