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eastAsia="方正仿宋_GBK"/>
          <w:b/>
          <w:sz w:val="44"/>
          <w:szCs w:val="44"/>
          <w:lang w:val="en-US" w:eastAsia="zh-CN"/>
        </w:rPr>
        <w:t>2022年衔接资金公益性岗位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〔2021〕339号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24.26万元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目标为边缘易致贫户通过财政扶贫专项资金公益性岗位解决就业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问题。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人社局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实际公益性岗位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人数分解资金，我镇共分配到资金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242550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财政扶贫专项衔接资金公益性岗位开发管理。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我镇已收到奉节县财政局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242550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eastAsia="方正仿宋_GBK" w:cs="方正仿宋_GBK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我镇按照上级要求，依规定程序，已将全部款项发放到财政扶贫专项资金公益性岗位人员。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我镇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2022年的财政扶贫专项资金公益性岗位开发管理项目资金</w:t>
      </w:r>
      <w:r>
        <w:rPr>
          <w:rFonts w:hint="eastAsia" w:ascii="方正仿宋_GBK" w:hAnsi="方正仿宋_GBK" w:eastAsia="方正仿宋_GBK" w:cs="方正仿宋_GBK"/>
          <w:lang w:eastAsia="zh-CN"/>
        </w:rPr>
        <w:t>，做到了专款专用，及时发放，使脱贫人口及时收到了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工资</w:t>
      </w:r>
      <w:r>
        <w:rPr>
          <w:rFonts w:hint="eastAsia" w:ascii="方正仿宋_GBK" w:hAnsi="方正仿宋_GBK" w:eastAsia="方正仿宋_GBK" w:cs="方正仿宋_GBK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财政扶贫专项资金公益性岗位开发共25人，本项自评得分10分。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我镇财政扶贫专项资金公益性岗位共计25人，全部为符合公益性岗位人员招用标准的贫困户人员，本项自评得分20分。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我镇在收到资金后的第一时间里，完善相关的规定程序，及时将资金准确的发放到贫困户手中，本项自评得分20分。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）社会效益指标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使得我镇所有脱贫人口对于脱贫人口参加财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政扶贫专项资金公益性岗位</w:t>
      </w:r>
      <w:r>
        <w:rPr>
          <w:rFonts w:hint="eastAsia" w:ascii="方正仿宋_GBK" w:hAnsi="方正仿宋_GBK" w:eastAsia="方正仿宋_GBK" w:cs="方正仿宋_GBK"/>
          <w:lang w:eastAsia="zh-CN"/>
        </w:rPr>
        <w:t>的知晓度达到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98%，还存在不足，本项自评得分29.7分。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从实际情况看，我镇脱贫人口对于参加财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政扶贫专项资金公益性岗位的</w:t>
      </w:r>
      <w:r>
        <w:rPr>
          <w:rFonts w:hint="eastAsia" w:ascii="方正仿宋_GBK" w:hAnsi="方正仿宋_GBK" w:eastAsia="方正仿宋_GBK" w:cs="方正仿宋_GBK"/>
          <w:lang w:eastAsia="zh-CN"/>
        </w:rPr>
        <w:t>实际满意度为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100%，主要是我镇落实政策准确到位，补助资金发放及时，及时的解决了脱贫人口就业困难，受资助的脱贫人口非常满意，本项自评得分10分。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通过认真开展单位项目支出绩效目标自评，综合评分99.7分，评价结果为优。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未偏离绩效目标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情况来看，我镇落实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ascii="方正仿宋_GBK" w:hAnsi="方正仿宋_GBK" w:eastAsia="方正仿宋_GBK" w:cs="方正仿宋_GBK"/>
          <w:lang w:eastAsia="zh-CN"/>
        </w:rPr>
        <w:t>财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政</w:t>
      </w:r>
      <w:r>
        <w:rPr>
          <w:rFonts w:hint="eastAsia" w:ascii="方正仿宋_GBK" w:hAnsi="方正仿宋_GBK" w:cs="方正仿宋_GBK"/>
          <w:lang w:val="en-US" w:eastAsia="zh-CN"/>
        </w:rPr>
        <w:t>衔接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资金公益性岗位</w:t>
      </w:r>
      <w:r>
        <w:rPr>
          <w:rFonts w:hint="eastAsia" w:ascii="方正仿宋_GBK" w:hAnsi="方正仿宋_GBK" w:cs="方正仿宋_GBK"/>
          <w:lang w:val="en-US" w:eastAsia="zh-CN"/>
        </w:rPr>
        <w:t>的政策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脱贫人口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的帮助有一定限度，需要多举并施，才能更好的保障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脱贫人口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就业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无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eastAsia="方正仿宋_GBK"/>
          <w:sz w:val="32"/>
          <w:szCs w:val="32"/>
        </w:rPr>
        <w:t>附件：</w:t>
      </w:r>
      <w:r>
        <w:rPr>
          <w:rFonts w:hint="eastAsia" w:eastAsia="方正仿宋_GBK"/>
          <w:sz w:val="32"/>
          <w:szCs w:val="32"/>
        </w:rPr>
        <w:t>2022年衔接资金公益性岗位</w:t>
      </w:r>
      <w:r>
        <w:rPr>
          <w:rFonts w:eastAsia="方正仿宋_GBK"/>
          <w:sz w:val="32"/>
          <w:szCs w:val="32"/>
        </w:rPr>
        <w:t>绩效目标自评表</w:t>
      </w: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right"/>
      </w:pP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奉节县</w:t>
      </w:r>
      <w:r>
        <w:rPr>
          <w:rFonts w:hint="eastAsia" w:hAnsi="方正仿宋_GBK" w:cs="方正仿宋_GBK"/>
          <w:kern w:val="2"/>
          <w:sz w:val="32"/>
          <w:szCs w:val="20"/>
          <w:lang w:val="en-US" w:eastAsia="zh-CN" w:bidi="ar"/>
        </w:rPr>
        <w:t>草堂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镇人民政府</w:t>
      </w:r>
    </w:p>
    <w:p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 xml:space="preserve">                     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 xml:space="preserve">          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 xml:space="preserve"> </w:t>
      </w:r>
      <w:r>
        <w:rPr>
          <w:rFonts w:hint="default" w:cs="Times New Roman"/>
          <w:kern w:val="2"/>
          <w:sz w:val="32"/>
          <w:szCs w:val="20"/>
          <w:lang w:val="en-US" w:eastAsia="zh-CN" w:bidi="ar"/>
        </w:rPr>
        <w:t>2023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>年3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月</w:t>
      </w:r>
      <w:r>
        <w:rPr>
          <w:rFonts w:hint="eastAsia" w:cs="Times New Roman"/>
          <w:kern w:val="2"/>
          <w:sz w:val="32"/>
          <w:szCs w:val="20"/>
          <w:lang w:val="en-US" w:eastAsia="zh-CN" w:bidi="ar"/>
        </w:rPr>
        <w:t>21</w:t>
      </w:r>
      <w:r>
        <w:rPr>
          <w:rFonts w:hint="eastAsia" w:ascii="Times New Roman" w:hAnsi="方正仿宋_GBK" w:eastAsia="方正仿宋_GBK" w:cs="方正仿宋_GBK"/>
          <w:kern w:val="2"/>
          <w:sz w:val="32"/>
          <w:szCs w:val="20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yMjEwMjFmMDhmZGZlOWVlZmQzOGQ0MzQ0MTdkMzIifQ=="/>
  </w:docVars>
  <w:rsids>
    <w:rsidRoot w:val="7C91574D"/>
    <w:rsid w:val="0B911226"/>
    <w:rsid w:val="1BAE3374"/>
    <w:rsid w:val="2581085C"/>
    <w:rsid w:val="258450DF"/>
    <w:rsid w:val="45773AC8"/>
    <w:rsid w:val="4DD623FC"/>
    <w:rsid w:val="57796469"/>
    <w:rsid w:val="57DD185D"/>
    <w:rsid w:val="5EC42D7A"/>
    <w:rsid w:val="6036306E"/>
    <w:rsid w:val="7AA96701"/>
    <w:rsid w:val="7C91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1117</Words>
  <Characters>1187</Characters>
  <Lines>0</Lines>
  <Paragraphs>0</Paragraphs>
  <TotalTime>11</TotalTime>
  <ScaleCrop>false</ScaleCrop>
  <LinksUpToDate>false</LinksUpToDate>
  <CharactersWithSpaces>1255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2022-03-17T01:27:00Z</dcterms:created>
  <dc:creator>Administrator</dc:creator>
  <cp:lastModifiedBy>Administrator</cp:lastModifiedBy>
  <dcterms:modified xsi:type="dcterms:W3CDTF">2023-04-03T04:33:21Z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6223F5A6361E4ABB856905E38042465A</vt:lpwstr>
  </property>
  <property fmtid="{D5CDD505-2E9C-101B-9397-08002B2CF9AE}" pid="4" name="commondata">
    <vt:lpwstr>eyJoZGlkIjoiZTYyMTczNjc1YzMxMTZjOGMyNTgwM2NkZmMyYTBjNGMifQ==</vt:lpwstr>
  </property>
</Properties>
</file>