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仿宋_GBK" w:cs="Times New Roman"/>
          <w:b/>
          <w:sz w:val="44"/>
          <w:szCs w:val="44"/>
          <w:lang w:val="en-US" w:eastAsia="zh-CN"/>
        </w:rPr>
        <w:t>奉节县关闭煤矿工人离岗后诊断为尘肺病患者一次性生活补助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ascii="方正小标宋_GBK" w:hAnsi="方正小标宋_GBK" w:eastAsia="方正小标宋_GBK" w:cs="方正小标宋_GBK"/>
          <w:b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县财政下达转移支付预算和绩效目标情况。根据奉节县关闭煤矿工人离岗后诊断为尘肺病患者一次性生活补助（卫健），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2023年收到项目资金369万元，到位率100%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2023年支付项目资金369万元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该项目实施后，保障尘肺病患者基本生活需求，确保我镇健康平稳发展，提升群众满意度，树立政府良好形象。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（三）绩效目标完成情况分析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覆盖全镇14个村（社区）96人。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处置完成率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（3）时效指标。截至202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年底，该项目完成及时率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（1）社会效益。受益农户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14各村（社区）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奉节县关闭煤矿工人离岗后诊断为尘肺病患者一次性生活补助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项目的实施，群众满意度为9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93.31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奉节县草堂镇人民政府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2024年1月8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81A05B77-458F-4BAC-B29C-6C9B15CE098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7B3821BF-7616-45CA-8948-B44CF721A6AF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5FE2C27C-1A58-45F4-8F7C-4C401A45E44E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F46B88C0-CE7D-443E-83B1-B605357640A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567B26A0-482A-4903-90EC-1F5D9B4B592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NjAzNzU0Yzc0ZWZhMjA3ODQ4ZDA4YzMxNWYxZDUifQ=="/>
  </w:docVars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15D57F25"/>
    <w:rsid w:val="16063336"/>
    <w:rsid w:val="196321B4"/>
    <w:rsid w:val="1C501A24"/>
    <w:rsid w:val="1C7935DF"/>
    <w:rsid w:val="1D9F77EA"/>
    <w:rsid w:val="20B16F0A"/>
    <w:rsid w:val="22190B24"/>
    <w:rsid w:val="28C1525F"/>
    <w:rsid w:val="29A26585"/>
    <w:rsid w:val="2B957941"/>
    <w:rsid w:val="307C2B42"/>
    <w:rsid w:val="314C69D2"/>
    <w:rsid w:val="326028F6"/>
    <w:rsid w:val="38C63752"/>
    <w:rsid w:val="3AE8273F"/>
    <w:rsid w:val="3EE80648"/>
    <w:rsid w:val="40C35AA9"/>
    <w:rsid w:val="411561B7"/>
    <w:rsid w:val="43EC5BFE"/>
    <w:rsid w:val="476D3E72"/>
    <w:rsid w:val="497F46F6"/>
    <w:rsid w:val="4AB443EC"/>
    <w:rsid w:val="4BF76180"/>
    <w:rsid w:val="4F686706"/>
    <w:rsid w:val="5A5A36CE"/>
    <w:rsid w:val="5ADE4B0A"/>
    <w:rsid w:val="5E593EE4"/>
    <w:rsid w:val="681A459B"/>
    <w:rsid w:val="71A03660"/>
    <w:rsid w:val="72215950"/>
    <w:rsid w:val="746F3611"/>
    <w:rsid w:val="7B6F4883"/>
    <w:rsid w:val="7DCB63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792</Words>
  <Characters>839</Characters>
  <Lines>1</Lines>
  <Paragraphs>1</Paragraphs>
  <TotalTime>3</TotalTime>
  <ScaleCrop>false</ScaleCrop>
  <LinksUpToDate>false</LinksUpToDate>
  <CharactersWithSpaces>842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2020-12-08T12:21:00Z</dcterms:created>
  <dc:creator>CuteJu</dc:creator>
  <cp:lastModifiedBy>————————————</cp:lastModifiedBy>
  <cp:lastPrinted>2023-04-04T05:54:00Z</cp:lastPrinted>
  <dcterms:modified xsi:type="dcterms:W3CDTF">2024-01-08T02:06:57Z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SaveFontToCloudKey">
    <vt:lpwstr>388684226_btnclosed</vt:lpwstr>
  </property>
  <property fmtid="{D5CDD505-2E9C-101B-9397-08002B2CF9AE}" pid="4" name="ICV">
    <vt:lpwstr>D7595D8D473E4DA8B88ABFE66AB45BE0</vt:lpwstr>
  </property>
</Properties>
</file>