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b/>
          <w:sz w:val="44"/>
          <w:szCs w:val="44"/>
        </w:rPr>
      </w:pPr>
      <w:r>
        <w:rPr>
          <w:rFonts w:hint="default" w:ascii="Times New Roman" w:hAnsi="Times New Roman" w:eastAsia="方正仿宋_GBK" w:cs="Times New Roman"/>
          <w:b/>
          <w:sz w:val="44"/>
          <w:szCs w:val="44"/>
          <w:lang w:val="en-US" w:eastAsia="zh-CN"/>
        </w:rPr>
        <w:t>2022年青龙镇黄坪村智能蚕桑配套设施建设项目支出</w:t>
      </w:r>
      <w:r>
        <w:rPr>
          <w:rFonts w:hint="default" w:ascii="Times New Roman" w:hAnsi="Times New Roman" w:eastAsia="方正仿宋_GBK" w:cs="Times New Roman"/>
          <w:b/>
          <w:sz w:val="44"/>
          <w:szCs w:val="44"/>
        </w:rPr>
        <w:t>自评报告</w:t>
      </w:r>
    </w:p>
    <w:p>
      <w:pPr>
        <w:spacing w:line="600" w:lineRule="exact"/>
        <w:ind w:firstLine="560" w:firstLineChars="200"/>
        <w:rPr>
          <w:rFonts w:hint="default" w:ascii="Times New Roman" w:hAnsi="Times New Roman" w:eastAsia="方正仿宋_GBK" w:cs="Times New Roman"/>
          <w:sz w:val="28"/>
          <w:szCs w:val="28"/>
        </w:rPr>
      </w:pP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一、绩效目标分解下达情况</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（一）县财政下达</w:t>
      </w:r>
      <w:r>
        <w:rPr>
          <w:rFonts w:hint="default" w:ascii="Times New Roman" w:hAnsi="Times New Roman" w:eastAsia="方正仿宋_GBK" w:cs="Times New Roman"/>
          <w:sz w:val="32"/>
          <w:szCs w:val="32"/>
          <w:lang w:eastAsia="zh-CN"/>
        </w:rPr>
        <w:t>项目</w:t>
      </w:r>
      <w:r>
        <w:rPr>
          <w:rFonts w:hint="default" w:ascii="Times New Roman" w:hAnsi="Times New Roman" w:eastAsia="方正仿宋_GBK" w:cs="Times New Roman"/>
          <w:sz w:val="32"/>
          <w:szCs w:val="32"/>
        </w:rPr>
        <w:t>绩效目标情况。</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方正仿宋_GBK" w:hAnsi="方正仿宋_GBK" w:cs="方正仿宋_GBK"/>
          <w:sz w:val="32"/>
          <w:szCs w:val="32"/>
          <w:highlight w:val="none"/>
          <w:lang w:val="en-US" w:eastAsia="zh-CN"/>
        </w:rPr>
      </w:pPr>
      <w:r>
        <w:rPr>
          <w:rFonts w:hint="eastAsia" w:ascii="方正仿宋_GBK" w:hAnsi="方正仿宋_GBK" w:eastAsia="方正仿宋_GBK" w:cs="方正仿宋_GBK"/>
          <w:sz w:val="32"/>
          <w:szCs w:val="32"/>
        </w:rPr>
        <w:t>项目总投资</w:t>
      </w:r>
      <w:r>
        <w:rPr>
          <w:rFonts w:hint="eastAsia" w:cs="Times New Roman"/>
          <w:sz w:val="32"/>
          <w:szCs w:val="32"/>
          <w:lang w:val="en-US" w:eastAsia="zh-CN"/>
        </w:rPr>
        <w:t>295</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color w:val="auto"/>
          <w:sz w:val="32"/>
          <w:szCs w:val="32"/>
        </w:rPr>
        <w:t>，</w:t>
      </w:r>
      <w:r>
        <w:rPr>
          <w:rFonts w:hint="eastAsia" w:ascii="方正仿宋_GBK" w:hAnsi="Times New Roman" w:eastAsia="方正仿宋_GBK" w:cs="Times New Roman"/>
          <w:color w:val="000000"/>
          <w:sz w:val="32"/>
          <w:szCs w:val="32"/>
        </w:rPr>
        <w:t>资金来源</w:t>
      </w:r>
      <w:r>
        <w:rPr>
          <w:rFonts w:hint="eastAsia" w:ascii="方正仿宋_GBK" w:hAnsi="Times New Roman" w:eastAsia="方正仿宋_GBK" w:cs="Times New Roman"/>
          <w:color w:val="000000"/>
          <w:sz w:val="32"/>
          <w:szCs w:val="32"/>
          <w:lang w:val="en-US" w:eastAsia="zh-CN"/>
        </w:rPr>
        <w:t>为</w:t>
      </w:r>
      <w:r>
        <w:rPr>
          <w:rFonts w:hint="eastAsia" w:ascii="方正仿宋_GBK" w:hAnsi="Times New Roman" w:eastAsia="方正仿宋_GBK" w:cs="Times New Roman"/>
          <w:color w:val="000000"/>
          <w:sz w:val="32"/>
          <w:szCs w:val="32"/>
        </w:rPr>
        <w:t>奉节县</w:t>
      </w:r>
      <w:r>
        <w:rPr>
          <w:rFonts w:hint="eastAsia" w:cs="Times New Roman"/>
          <w:sz w:val="32"/>
          <w:szCs w:val="32"/>
          <w:lang w:val="en-US" w:eastAsia="zh-CN"/>
        </w:rPr>
        <w:t>2022</w:t>
      </w:r>
      <w:r>
        <w:rPr>
          <w:rFonts w:hint="eastAsia" w:ascii="方正仿宋_GBK" w:hAnsi="Times New Roman" w:eastAsia="方正仿宋_GBK" w:cs="Times New Roman"/>
          <w:color w:val="000000"/>
          <w:sz w:val="32"/>
          <w:szCs w:val="32"/>
        </w:rPr>
        <w:t>年第一批衔接资金</w:t>
      </w:r>
      <w:r>
        <w:rPr>
          <w:rFonts w:hint="eastAsia" w:ascii="仿宋" w:hAnsi="仿宋" w:eastAsia="仿宋"/>
          <w:sz w:val="32"/>
          <w:szCs w:val="32"/>
          <w:highlight w:val="none"/>
        </w:rPr>
        <w:t>。</w:t>
      </w:r>
      <w:r>
        <w:rPr>
          <w:rFonts w:hint="eastAsia" w:ascii="方正仿宋_GBK" w:hAnsi="方正仿宋_GBK" w:cs="方正仿宋_GBK"/>
          <w:sz w:val="32"/>
          <w:szCs w:val="32"/>
          <w:highlight w:val="none"/>
          <w:lang w:val="en-US" w:eastAsia="zh-CN"/>
        </w:rPr>
        <w:t>建设内容：购置安装</w:t>
      </w:r>
      <w:r>
        <w:rPr>
          <w:rFonts w:hint="eastAsia" w:cs="Times New Roman"/>
          <w:sz w:val="32"/>
          <w:szCs w:val="32"/>
          <w:lang w:val="en-US" w:eastAsia="zh-CN"/>
        </w:rPr>
        <w:t>3.0</w:t>
      </w:r>
      <w:r>
        <w:rPr>
          <w:rFonts w:hint="eastAsia" w:ascii="方正仿宋_GBK" w:hAnsi="方正仿宋_GBK" w:cs="方正仿宋_GBK"/>
          <w:sz w:val="32"/>
          <w:szCs w:val="32"/>
          <w:highlight w:val="none"/>
          <w:lang w:val="en-US" w:eastAsia="zh-CN"/>
        </w:rPr>
        <w:t>智能生产线</w:t>
      </w:r>
      <w:r>
        <w:rPr>
          <w:rFonts w:hint="eastAsia" w:cs="Times New Roman"/>
          <w:sz w:val="32"/>
          <w:szCs w:val="32"/>
          <w:lang w:val="en-US" w:eastAsia="zh-CN"/>
        </w:rPr>
        <w:t>2</w:t>
      </w:r>
      <w:r>
        <w:rPr>
          <w:rFonts w:hint="eastAsia" w:ascii="方正仿宋_GBK" w:hAnsi="方正仿宋_GBK" w:cs="方正仿宋_GBK"/>
          <w:sz w:val="32"/>
          <w:szCs w:val="32"/>
          <w:highlight w:val="none"/>
          <w:lang w:val="en-US" w:eastAsia="zh-CN"/>
        </w:rPr>
        <w:t>条、中蚕设备</w:t>
      </w:r>
      <w:r>
        <w:rPr>
          <w:rFonts w:hint="eastAsia" w:cs="Times New Roman"/>
          <w:sz w:val="32"/>
          <w:szCs w:val="32"/>
          <w:lang w:val="en-US" w:eastAsia="zh-CN"/>
        </w:rPr>
        <w:t>1</w:t>
      </w:r>
      <w:r>
        <w:rPr>
          <w:rFonts w:hint="eastAsia" w:ascii="方正仿宋_GBK" w:hAnsi="方正仿宋_GBK" w:cs="方正仿宋_GBK"/>
          <w:sz w:val="32"/>
          <w:szCs w:val="32"/>
          <w:highlight w:val="none"/>
          <w:lang w:val="en-US" w:eastAsia="zh-CN"/>
        </w:rPr>
        <w:t>套（包括</w:t>
      </w:r>
      <w:r>
        <w:rPr>
          <w:rFonts w:hint="eastAsia" w:cs="Times New Roman"/>
          <w:sz w:val="32"/>
          <w:szCs w:val="32"/>
          <w:lang w:val="en-US" w:eastAsia="zh-CN"/>
        </w:rPr>
        <w:t>3.0-5</w:t>
      </w:r>
      <w:r>
        <w:rPr>
          <w:rFonts w:hint="eastAsia" w:ascii="方正仿宋_GBK" w:hAnsi="方正仿宋_GBK" w:cs="方正仿宋_GBK"/>
          <w:sz w:val="32"/>
          <w:szCs w:val="32"/>
          <w:highlight w:val="none"/>
          <w:lang w:val="en-US" w:eastAsia="zh-CN"/>
        </w:rPr>
        <w:t>龄智能化养蚕设备、</w:t>
      </w:r>
      <w:r>
        <w:rPr>
          <w:rFonts w:hint="eastAsia" w:cs="Times New Roman"/>
          <w:sz w:val="32"/>
          <w:szCs w:val="32"/>
          <w:lang w:val="en-US" w:eastAsia="zh-CN"/>
        </w:rPr>
        <w:t>3-4</w:t>
      </w:r>
      <w:r>
        <w:rPr>
          <w:rFonts w:hint="eastAsia" w:ascii="方正仿宋_GBK" w:hAnsi="方正仿宋_GBK" w:cs="方正仿宋_GBK"/>
          <w:sz w:val="32"/>
          <w:szCs w:val="32"/>
          <w:highlight w:val="none"/>
          <w:lang w:val="en-US" w:eastAsia="zh-CN"/>
        </w:rPr>
        <w:t>龄中蚕智能化养蚕设备）。</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（二）部门资金安排、分解下达预算和绩效目标情况。</w:t>
      </w:r>
      <w:r>
        <w:rPr>
          <w:rFonts w:hint="eastAsia" w:ascii="方正仿宋_GBK" w:hAnsi="方正仿宋_GBK" w:eastAsia="方正仿宋_GBK" w:cs="方正仿宋_GBK"/>
          <w:sz w:val="32"/>
          <w:szCs w:val="32"/>
        </w:rPr>
        <w:t>项目总投资</w:t>
      </w:r>
      <w:r>
        <w:rPr>
          <w:rFonts w:hint="eastAsia" w:cs="Times New Roman"/>
          <w:sz w:val="32"/>
          <w:szCs w:val="32"/>
          <w:lang w:val="en-US" w:eastAsia="zh-CN"/>
        </w:rPr>
        <w:t>295</w:t>
      </w:r>
      <w:r>
        <w:rPr>
          <w:rFonts w:hint="eastAsia" w:ascii="方正仿宋_GBK" w:hAnsi="方正仿宋_GBK" w:eastAsia="方正仿宋_GBK" w:cs="方正仿宋_GBK"/>
          <w:sz w:val="32"/>
          <w:szCs w:val="32"/>
        </w:rPr>
        <w:t>万元</w:t>
      </w:r>
      <w:r>
        <w:rPr>
          <w:rFonts w:hint="eastAsia" w:ascii="Times New Roman" w:hAnsi="Times New Roman" w:eastAsia="方正仿宋_GBK" w:cs="Times New Roman"/>
          <w:color w:val="auto"/>
          <w:sz w:val="32"/>
          <w:szCs w:val="32"/>
        </w:rPr>
        <w:t>，</w:t>
      </w:r>
      <w:r>
        <w:rPr>
          <w:rFonts w:hint="eastAsia" w:ascii="方正仿宋_GBK" w:hAnsi="Times New Roman" w:eastAsia="方正仿宋_GBK" w:cs="Times New Roman"/>
          <w:color w:val="000000"/>
          <w:sz w:val="32"/>
          <w:szCs w:val="32"/>
        </w:rPr>
        <w:t>资金来源</w:t>
      </w:r>
      <w:r>
        <w:rPr>
          <w:rFonts w:hint="eastAsia" w:ascii="方正仿宋_GBK" w:hAnsi="Times New Roman" w:eastAsia="方正仿宋_GBK" w:cs="Times New Roman"/>
          <w:color w:val="000000"/>
          <w:sz w:val="32"/>
          <w:szCs w:val="32"/>
          <w:lang w:val="en-US" w:eastAsia="zh-CN"/>
        </w:rPr>
        <w:t>为</w:t>
      </w:r>
      <w:r>
        <w:rPr>
          <w:rFonts w:hint="eastAsia" w:ascii="方正仿宋_GBK" w:hAnsi="Times New Roman" w:eastAsia="方正仿宋_GBK" w:cs="Times New Roman"/>
          <w:color w:val="000000"/>
          <w:sz w:val="32"/>
          <w:szCs w:val="32"/>
        </w:rPr>
        <w:t>奉节县</w:t>
      </w:r>
      <w:r>
        <w:rPr>
          <w:rFonts w:hint="eastAsia" w:ascii="Times New Roman" w:hAnsi="Times New Roman" w:eastAsia="方正仿宋_GBK" w:cs="Times New Roman"/>
          <w:sz w:val="32"/>
          <w:szCs w:val="32"/>
        </w:rPr>
        <w:t>2022</w:t>
      </w:r>
      <w:r>
        <w:rPr>
          <w:rFonts w:hint="eastAsia" w:ascii="方正仿宋_GBK" w:hAnsi="Times New Roman" w:eastAsia="方正仿宋_GBK" w:cs="Times New Roman"/>
          <w:color w:val="000000"/>
          <w:sz w:val="32"/>
          <w:szCs w:val="32"/>
        </w:rPr>
        <w:t>年第</w:t>
      </w:r>
      <w:r>
        <w:rPr>
          <w:rFonts w:hint="eastAsia" w:ascii="方正仿宋_GBK" w:cs="Times New Roman"/>
          <w:color w:val="000000"/>
          <w:sz w:val="32"/>
          <w:szCs w:val="32"/>
          <w:lang w:eastAsia="zh-CN"/>
        </w:rPr>
        <w:t>一</w:t>
      </w:r>
      <w:r>
        <w:rPr>
          <w:rFonts w:hint="eastAsia" w:ascii="方正仿宋_GBK" w:hAnsi="Times New Roman" w:eastAsia="方正仿宋_GBK" w:cs="Times New Roman"/>
          <w:color w:val="000000"/>
          <w:sz w:val="32"/>
          <w:szCs w:val="32"/>
        </w:rPr>
        <w:t>批衔接资</w:t>
      </w:r>
      <w:r>
        <w:rPr>
          <w:rFonts w:hint="eastAsia" w:ascii="方正仿宋_GBK" w:hAnsi="Times New Roman" w:eastAsia="方正仿宋_GBK" w:cs="Times New Roman"/>
          <w:color w:val="000000"/>
          <w:sz w:val="32"/>
          <w:szCs w:val="32"/>
          <w:lang w:val="en-US" w:eastAsia="zh-CN"/>
        </w:rPr>
        <w:t>金</w:t>
      </w:r>
      <w:r>
        <w:rPr>
          <w:rFonts w:hint="eastAsia" w:ascii="仿宋" w:hAnsi="仿宋" w:eastAsia="仿宋"/>
          <w:sz w:val="32"/>
          <w:szCs w:val="32"/>
          <w:highlight w:val="none"/>
        </w:rPr>
        <w:t>。</w:t>
      </w:r>
      <w:r>
        <w:rPr>
          <w:rFonts w:hint="eastAsia" w:ascii="方正仿宋_GBK" w:hAnsi="方正仿宋_GBK" w:cs="方正仿宋_GBK"/>
          <w:sz w:val="32"/>
          <w:szCs w:val="32"/>
          <w:highlight w:val="none"/>
          <w:lang w:val="en-US" w:eastAsia="zh-CN"/>
        </w:rPr>
        <w:t>建设内容：购置安装</w:t>
      </w:r>
      <w:r>
        <w:rPr>
          <w:rFonts w:hint="eastAsia" w:cs="Times New Roman"/>
          <w:sz w:val="32"/>
          <w:szCs w:val="32"/>
          <w:lang w:val="en-US" w:eastAsia="zh-CN"/>
        </w:rPr>
        <w:t>3.0</w:t>
      </w:r>
      <w:r>
        <w:rPr>
          <w:rFonts w:hint="eastAsia" w:ascii="方正仿宋_GBK" w:hAnsi="方正仿宋_GBK" w:cs="方正仿宋_GBK"/>
          <w:sz w:val="32"/>
          <w:szCs w:val="32"/>
          <w:highlight w:val="none"/>
          <w:lang w:val="en-US" w:eastAsia="zh-CN"/>
        </w:rPr>
        <w:t>智能生产线</w:t>
      </w:r>
      <w:r>
        <w:rPr>
          <w:rFonts w:hint="eastAsia" w:cs="Times New Roman"/>
          <w:sz w:val="32"/>
          <w:szCs w:val="32"/>
          <w:lang w:val="en-US" w:eastAsia="zh-CN"/>
        </w:rPr>
        <w:t>2</w:t>
      </w:r>
      <w:r>
        <w:rPr>
          <w:rFonts w:hint="eastAsia" w:ascii="方正仿宋_GBK" w:hAnsi="方正仿宋_GBK" w:cs="方正仿宋_GBK"/>
          <w:sz w:val="32"/>
          <w:szCs w:val="32"/>
          <w:highlight w:val="none"/>
          <w:lang w:val="en-US" w:eastAsia="zh-CN"/>
        </w:rPr>
        <w:t>条、中蚕设备</w:t>
      </w:r>
      <w:r>
        <w:rPr>
          <w:rFonts w:hint="eastAsia" w:cs="Times New Roman"/>
          <w:sz w:val="32"/>
          <w:szCs w:val="32"/>
          <w:lang w:val="en-US" w:eastAsia="zh-CN"/>
        </w:rPr>
        <w:t>1</w:t>
      </w:r>
      <w:r>
        <w:rPr>
          <w:rFonts w:hint="eastAsia" w:ascii="方正仿宋_GBK" w:hAnsi="方正仿宋_GBK" w:cs="方正仿宋_GBK"/>
          <w:sz w:val="32"/>
          <w:szCs w:val="32"/>
          <w:highlight w:val="none"/>
          <w:lang w:val="en-US" w:eastAsia="zh-CN"/>
        </w:rPr>
        <w:t>套（包括</w:t>
      </w:r>
      <w:r>
        <w:rPr>
          <w:rFonts w:hint="eastAsia" w:cs="Times New Roman"/>
          <w:sz w:val="32"/>
          <w:szCs w:val="32"/>
          <w:lang w:val="en-US" w:eastAsia="zh-CN"/>
        </w:rPr>
        <w:t>3.0-5</w:t>
      </w:r>
      <w:r>
        <w:rPr>
          <w:rFonts w:hint="eastAsia" w:ascii="方正仿宋_GBK" w:hAnsi="方正仿宋_GBK" w:cs="方正仿宋_GBK"/>
          <w:sz w:val="32"/>
          <w:szCs w:val="32"/>
          <w:highlight w:val="none"/>
          <w:lang w:val="en-US" w:eastAsia="zh-CN"/>
        </w:rPr>
        <w:t>龄智能化养蚕设备、</w:t>
      </w:r>
      <w:r>
        <w:rPr>
          <w:rFonts w:hint="eastAsia" w:cs="Times New Roman"/>
          <w:sz w:val="32"/>
          <w:szCs w:val="32"/>
          <w:lang w:val="en-US" w:eastAsia="zh-CN"/>
        </w:rPr>
        <w:t>3-4</w:t>
      </w:r>
      <w:r>
        <w:rPr>
          <w:rFonts w:hint="eastAsia" w:ascii="方正仿宋_GBK" w:hAnsi="方正仿宋_GBK" w:cs="方正仿宋_GBK"/>
          <w:sz w:val="32"/>
          <w:szCs w:val="32"/>
          <w:highlight w:val="none"/>
          <w:lang w:val="en-US" w:eastAsia="zh-CN"/>
        </w:rPr>
        <w:t>龄中蚕智能化养蚕设备）。</w:t>
      </w:r>
      <w:r>
        <w:rPr>
          <w:rFonts w:hint="default" w:ascii="Times New Roman" w:hAnsi="Times New Roman" w:eastAsia="方正仿宋_GBK" w:cs="Times New Roman"/>
          <w:sz w:val="32"/>
          <w:szCs w:val="32"/>
        </w:rPr>
        <w:tab/>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二、绩效目标完成情况分析</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eastAsia" w:cs="Times New Roman"/>
          <w:sz w:val="32"/>
          <w:szCs w:val="32"/>
          <w:lang w:val="en-US" w:eastAsia="zh-CN"/>
        </w:rPr>
        <w:t>1.</w:t>
      </w:r>
      <w:r>
        <w:rPr>
          <w:rFonts w:hint="default" w:ascii="Times New Roman" w:hAnsi="Times New Roman" w:eastAsia="方正仿宋_GBK" w:cs="Times New Roman"/>
          <w:sz w:val="32"/>
          <w:szCs w:val="32"/>
        </w:rPr>
        <w:t>项目资金到位情况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rPr>
        <w:t>项目总投资</w:t>
      </w:r>
      <w:r>
        <w:rPr>
          <w:rFonts w:hint="eastAsia" w:cs="Times New Roman"/>
          <w:sz w:val="32"/>
          <w:szCs w:val="32"/>
          <w:lang w:val="en-US" w:eastAsia="zh-CN"/>
        </w:rPr>
        <w:t>295</w:t>
      </w:r>
      <w:r>
        <w:rPr>
          <w:rFonts w:hint="eastAsia" w:ascii="方正仿宋_GBK" w:hAnsi="方正仿宋_GBK" w:eastAsia="方正仿宋_GBK" w:cs="方正仿宋_GBK"/>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rPr>
      </w:pPr>
      <w:r>
        <w:rPr>
          <w:rFonts w:hint="eastAsia"/>
          <w:lang w:val="en-US" w:eastAsia="zh-CN"/>
        </w:rPr>
        <w:t>2.</w:t>
      </w:r>
      <w:r>
        <w:rPr>
          <w:rFonts w:hint="default"/>
        </w:rPr>
        <w:t>项目资金执行情况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rPr>
        <w:t>项目总投资</w:t>
      </w:r>
      <w:r>
        <w:rPr>
          <w:rFonts w:hint="eastAsia" w:cs="Times New Roman"/>
          <w:sz w:val="32"/>
          <w:szCs w:val="32"/>
          <w:lang w:val="en-US" w:eastAsia="zh-CN"/>
        </w:rPr>
        <w:t>295</w:t>
      </w:r>
      <w:r>
        <w:rPr>
          <w:rFonts w:hint="eastAsia" w:ascii="方正仿宋_GBK" w:hAnsi="方正仿宋_GBK" w:eastAsia="方正仿宋_GBK" w:cs="方正仿宋_GBK"/>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3.</w:t>
      </w:r>
      <w:r>
        <w:rPr>
          <w:rFonts w:hint="default"/>
        </w:rPr>
        <w:t>项目资金管理情况</w:t>
      </w:r>
    </w:p>
    <w:p>
      <w:pPr>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outlineLvl w:val="0"/>
        <w:rPr>
          <w:rFonts w:hint="eastAsia" w:ascii="方正仿宋_GBK" w:hAnsi="方正仿宋_GBK" w:cs="方正仿宋_GBK"/>
          <w:szCs w:val="32"/>
        </w:rPr>
      </w:pPr>
      <w:r>
        <w:rPr>
          <w:rFonts w:hint="eastAsia" w:ascii="方正仿宋_GBK" w:hAnsi="方正仿宋_GBK" w:cs="方正仿宋_GBK"/>
          <w:bCs/>
          <w:szCs w:val="32"/>
          <w:lang w:val="en-US" w:eastAsia="zh-CN"/>
        </w:rPr>
        <w:t>从项目发包到结算都按要求进行公示公开，项目资金管理的做到了专款专用，资金开支符合规定，资金支付依据合法合规。</w:t>
      </w:r>
    </w:p>
    <w:p>
      <w:pPr>
        <w:pageBreakBefore w:val="0"/>
        <w:widowControl w:val="0"/>
        <w:numPr>
          <w:ilvl w:val="0"/>
          <w:numId w:val="1"/>
        </w:numPr>
        <w:kinsoku/>
        <w:wordWrap/>
        <w:overflowPunct/>
        <w:topLinePunct w:val="0"/>
        <w:autoSpaceDE/>
        <w:autoSpaceDN/>
        <w:bidi w:val="0"/>
        <w:adjustRightInd/>
        <w:snapToGrid/>
        <w:spacing w:line="594" w:lineRule="exact"/>
        <w:ind w:left="0" w:leftChars="0" w:firstLine="640" w:firstLineChars="200"/>
        <w:textAlignment w:val="auto"/>
        <w:outlineLvl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总体绩效目标完成情况分析。</w:t>
      </w:r>
    </w:p>
    <w:p>
      <w:pPr>
        <w:pStyle w:val="3"/>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b w:val="0"/>
          <w:bCs w:val="0"/>
        </w:rPr>
      </w:pPr>
      <w:r>
        <w:rPr>
          <w:rFonts w:hint="default"/>
          <w:b w:val="0"/>
          <w:bCs w:val="0"/>
        </w:rPr>
        <w:t>2022年青龙镇黄坪村智能蚕桑配套设施建设项目已按设计内容完成建设任务。</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（三）绩效目标完成情况分析。</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1.产出指标完成情况分析。</w:t>
      </w:r>
    </w:p>
    <w:p>
      <w:pPr>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（1）数量指标。购置安装3.0智能生产线2条、中蚕设备1套（包括3.0-5龄智能化养蚕设备、3-4龄中蚕智能化养蚕设备）。</w:t>
      </w:r>
    </w:p>
    <w:p>
      <w:pPr>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（2）质量指标。</w:t>
      </w:r>
      <w:r>
        <w:rPr>
          <w:rFonts w:hint="eastAsia" w:ascii="方正仿宋_GBK" w:hAnsi="方正仿宋_GBK" w:cs="方正仿宋_GBK"/>
          <w:szCs w:val="32"/>
          <w:lang w:eastAsia="zh-CN"/>
        </w:rPr>
        <w:t>项目质量合格率</w:t>
      </w:r>
      <w:r>
        <w:rPr>
          <w:rFonts w:hint="eastAsia" w:ascii="方正仿宋_GBK" w:hAnsi="方正仿宋_GBK" w:cs="方正仿宋_GBK"/>
          <w:szCs w:val="32"/>
          <w:lang w:val="en-US" w:eastAsia="zh-CN"/>
        </w:rPr>
        <w:t>100%，项目验收通过率100%。</w:t>
      </w:r>
    </w:p>
    <w:p>
      <w:pPr>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（3）时效指标。</w:t>
      </w:r>
      <w:r>
        <w:rPr>
          <w:rFonts w:hint="eastAsia" w:ascii="方正仿宋_GBK" w:hAnsi="方正仿宋_GBK" w:cs="方正仿宋_GBK"/>
          <w:szCs w:val="32"/>
          <w:lang w:eastAsia="zh-CN"/>
        </w:rPr>
        <w:t>工程按时开工率</w:t>
      </w:r>
      <w:r>
        <w:rPr>
          <w:rFonts w:hint="eastAsia" w:ascii="方正仿宋_GBK" w:hAnsi="方正仿宋_GBK" w:cs="方正仿宋_GBK"/>
          <w:szCs w:val="32"/>
          <w:lang w:val="en-US" w:eastAsia="zh-CN"/>
        </w:rPr>
        <w:t>100%，</w:t>
      </w:r>
      <w:r>
        <w:rPr>
          <w:rFonts w:hint="eastAsia" w:ascii="方正仿宋_GBK" w:hAnsi="方正仿宋_GBK" w:cs="方正仿宋_GBK"/>
          <w:szCs w:val="32"/>
          <w:lang w:eastAsia="zh-CN"/>
        </w:rPr>
        <w:t>项目按时验收率</w:t>
      </w:r>
      <w:r>
        <w:rPr>
          <w:rFonts w:hint="eastAsia" w:ascii="方正仿宋_GBK" w:hAnsi="方正仿宋_GBK" w:cs="方正仿宋_GBK"/>
          <w:szCs w:val="32"/>
          <w:lang w:val="en-US" w:eastAsia="zh-CN"/>
        </w:rPr>
        <w:t>100%</w:t>
      </w:r>
      <w:r>
        <w:rPr>
          <w:rFonts w:hint="eastAsia" w:ascii="方正仿宋_GBK" w:hAnsi="方正仿宋_GBK" w:cs="方正仿宋_GBK"/>
          <w:szCs w:val="32"/>
          <w:lang w:eastAsia="zh-CN"/>
        </w:rPr>
        <w:t>。</w:t>
      </w:r>
    </w:p>
    <w:p>
      <w:pPr>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（4）成本指标。</w:t>
      </w:r>
      <w:r>
        <w:rPr>
          <w:rFonts w:hint="eastAsia" w:ascii="方正仿宋_GBK" w:hAnsi="方正仿宋_GBK" w:cs="方正仿宋_GBK"/>
          <w:szCs w:val="32"/>
          <w:lang w:eastAsia="zh-CN"/>
        </w:rPr>
        <w:t>成本按批复执行率</w:t>
      </w:r>
      <w:r>
        <w:rPr>
          <w:rFonts w:hint="eastAsia" w:ascii="方正仿宋_GBK" w:hAnsi="方正仿宋_GBK" w:cs="方正仿宋_GBK"/>
          <w:szCs w:val="32"/>
          <w:lang w:val="en-US" w:eastAsia="zh-CN"/>
        </w:rPr>
        <w:t>100%。</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2.效益指标完成情况分析。</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2022年青龙镇黄坪村智能蚕桑配套设施建设项目</w:t>
      </w:r>
      <w:r>
        <w:rPr>
          <w:rFonts w:hint="eastAsia" w:cs="Times New Roman"/>
          <w:sz w:val="32"/>
          <w:szCs w:val="32"/>
          <w:lang w:eastAsia="zh-CN"/>
        </w:rPr>
        <w:t>的</w:t>
      </w:r>
      <w:r>
        <w:rPr>
          <w:rFonts w:hint="default" w:ascii="Times New Roman" w:hAnsi="Times New Roman" w:eastAsia="方正仿宋_GBK" w:cs="Times New Roman"/>
          <w:sz w:val="32"/>
          <w:szCs w:val="32"/>
        </w:rPr>
        <w:t>实施，将</w:t>
      </w:r>
      <w:r>
        <w:rPr>
          <w:rFonts w:hint="eastAsia" w:cs="Times New Roman"/>
          <w:sz w:val="32"/>
          <w:szCs w:val="32"/>
          <w:lang w:eastAsia="zh-CN"/>
        </w:rPr>
        <w:t>推进黄坪村蚕桑产业的发展</w:t>
      </w:r>
      <w:r>
        <w:rPr>
          <w:rFonts w:hint="default" w:ascii="Times New Roman" w:hAnsi="Times New Roman" w:eastAsia="方正仿宋_GBK" w:cs="Times New Roman"/>
          <w:sz w:val="32"/>
          <w:szCs w:val="32"/>
        </w:rPr>
        <w:t>，</w:t>
      </w:r>
      <w:r>
        <w:rPr>
          <w:rFonts w:hint="eastAsia" w:cs="Times New Roman"/>
          <w:sz w:val="32"/>
          <w:szCs w:val="32"/>
          <w:lang w:eastAsia="zh-CN"/>
        </w:rPr>
        <w:t>促进农民增收。同时能</w:t>
      </w:r>
      <w:r>
        <w:rPr>
          <w:rFonts w:hint="default" w:ascii="Times New Roman" w:hAnsi="Times New Roman" w:eastAsia="方正仿宋_GBK" w:cs="Times New Roman"/>
          <w:sz w:val="32"/>
          <w:szCs w:val="32"/>
        </w:rPr>
        <w:t>促进精神文明建设和社会稳定，使</w:t>
      </w:r>
      <w:r>
        <w:rPr>
          <w:rFonts w:hint="eastAsia" w:cs="Times New Roman"/>
          <w:sz w:val="32"/>
          <w:szCs w:val="32"/>
          <w:lang w:eastAsia="zh-CN"/>
        </w:rPr>
        <w:t>黄坪村</w:t>
      </w:r>
      <w:r>
        <w:rPr>
          <w:rFonts w:hint="default" w:ascii="Times New Roman" w:hAnsi="Times New Roman" w:eastAsia="方正仿宋_GBK" w:cs="Times New Roman"/>
          <w:sz w:val="32"/>
          <w:szCs w:val="32"/>
        </w:rPr>
        <w:t>社会、经济、环境效益将发生显著变化，为着力推进乡村振兴建设奠定基础。</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3.满意度指标完成情况分析。</w:t>
      </w:r>
      <w:r>
        <w:rPr>
          <w:rFonts w:hint="eastAsia"/>
          <w:lang w:eastAsia="zh-CN"/>
        </w:rPr>
        <w:t>村</w:t>
      </w:r>
      <w:bookmarkStart w:id="0" w:name="_GoBack"/>
      <w:bookmarkEnd w:id="0"/>
      <w:r>
        <w:rPr>
          <w:rFonts w:hint="eastAsia"/>
          <w:lang w:eastAsia="zh-CN"/>
        </w:rPr>
        <w:t>满意度达到</w:t>
      </w:r>
      <w:r>
        <w:rPr>
          <w:rFonts w:hint="eastAsia"/>
          <w:lang w:val="en-US" w:eastAsia="zh-CN"/>
        </w:rPr>
        <w:t>96%。</w:t>
      </w:r>
    </w:p>
    <w:p>
      <w:pPr>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三、绩效自评结果情况</w:t>
      </w:r>
    </w:p>
    <w:p>
      <w:pPr>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i w:val="0"/>
          <w:iCs w:val="0"/>
          <w:caps w:val="0"/>
          <w:color w:val="000000"/>
          <w:spacing w:val="0"/>
          <w:sz w:val="32"/>
          <w:szCs w:val="32"/>
          <w:lang w:val="en-US" w:eastAsia="zh-CN"/>
        </w:rPr>
        <w:t>通过认真开展单位项目支出绩效目标自评，综合评分</w:t>
      </w:r>
      <w:r>
        <w:rPr>
          <w:rFonts w:hint="eastAsia" w:eastAsia="仿宋_GB2312" w:cs="Times New Roman"/>
          <w:i w:val="0"/>
          <w:iCs w:val="0"/>
          <w:caps w:val="0"/>
          <w:color w:val="000000"/>
          <w:spacing w:val="0"/>
          <w:sz w:val="32"/>
          <w:szCs w:val="32"/>
          <w:lang w:val="en-US" w:eastAsia="zh-CN"/>
        </w:rPr>
        <w:t>99</w:t>
      </w:r>
      <w:r>
        <w:rPr>
          <w:rFonts w:hint="default" w:ascii="Times New Roman" w:hAnsi="Times New Roman" w:eastAsia="仿宋_GB2312" w:cs="Times New Roman"/>
          <w:i w:val="0"/>
          <w:iCs w:val="0"/>
          <w:caps w:val="0"/>
          <w:color w:val="000000"/>
          <w:spacing w:val="0"/>
          <w:sz w:val="32"/>
          <w:szCs w:val="32"/>
          <w:lang w:val="en-US" w:eastAsia="zh-CN"/>
        </w:rPr>
        <w:t>分，评价结果为</w:t>
      </w:r>
      <w:r>
        <w:rPr>
          <w:rFonts w:hint="eastAsia" w:eastAsia="仿宋_GB2312" w:cs="Times New Roman"/>
          <w:i w:val="0"/>
          <w:iCs w:val="0"/>
          <w:caps w:val="0"/>
          <w:color w:val="000000"/>
          <w:spacing w:val="0"/>
          <w:sz w:val="32"/>
          <w:szCs w:val="32"/>
          <w:lang w:val="en-US" w:eastAsia="zh-CN"/>
        </w:rPr>
        <w:t>优</w:t>
      </w:r>
      <w:r>
        <w:rPr>
          <w:rFonts w:hint="default" w:ascii="Times New Roman" w:hAnsi="Times New Roman" w:eastAsia="仿宋_GB2312" w:cs="Times New Roman"/>
          <w:i w:val="0"/>
          <w:iCs w:val="0"/>
          <w:caps w:val="0"/>
          <w:color w:val="000000"/>
          <w:spacing w:val="0"/>
          <w:sz w:val="32"/>
          <w:szCs w:val="32"/>
          <w:lang w:val="en-US" w:eastAsia="zh-CN"/>
        </w:rPr>
        <w:t>。</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eastAsia="zh-CN"/>
        </w:rPr>
        <w:t>四、</w:t>
      </w:r>
      <w:r>
        <w:rPr>
          <w:rFonts w:hint="default" w:ascii="Times New Roman" w:hAnsi="Times New Roman" w:eastAsia="方正黑体_GBK" w:cs="Times New Roman"/>
          <w:bCs/>
          <w:sz w:val="32"/>
          <w:szCs w:val="32"/>
        </w:rPr>
        <w:t>偏离绩效目标的原因和下一步改进措施</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cs="Times New Roman"/>
          <w:sz w:val="32"/>
          <w:szCs w:val="32"/>
          <w:lang w:val="en-US" w:eastAsia="zh-CN"/>
        </w:rPr>
      </w:pPr>
      <w:r>
        <w:rPr>
          <w:rFonts w:hint="eastAsia" w:cs="Times New Roman"/>
          <w:sz w:val="32"/>
          <w:szCs w:val="32"/>
          <w:lang w:val="en-US" w:eastAsia="zh-CN"/>
        </w:rPr>
        <w:t>无</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五、其他需要说明的问题</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无</w:t>
      </w:r>
    </w:p>
    <w:p>
      <w:pPr>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eastAsia="zh-CN"/>
        </w:rPr>
        <w:t>附</w:t>
      </w:r>
      <w:r>
        <w:rPr>
          <w:rFonts w:hint="default" w:ascii="Times New Roman" w:hAnsi="Times New Roman" w:cs="Times New Roman"/>
          <w:sz w:val="32"/>
          <w:szCs w:val="32"/>
          <w:lang w:val="en-US" w:eastAsia="zh-CN"/>
        </w:rPr>
        <w:t>件</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项目支出预算绩效目标自评</w:t>
      </w:r>
      <w:r>
        <w:rPr>
          <w:rFonts w:hint="default" w:ascii="Times New Roman" w:hAnsi="Times New Roman" w:cs="Times New Roman"/>
          <w:sz w:val="32"/>
          <w:szCs w:val="32"/>
          <w:lang w:val="en-US" w:eastAsia="zh-CN"/>
        </w:rPr>
        <w:t>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8AA8E3EA-1F0C-49DA-AD37-935B016703B7}"/>
  </w:font>
  <w:font w:name="仿宋_GB2312">
    <w:altName w:val="仿宋"/>
    <w:panose1 w:val="02010609030101010101"/>
    <w:charset w:val="86"/>
    <w:family w:val="modern"/>
    <w:pitch w:val="default"/>
    <w:sig w:usb0="00000000" w:usb1="00000000" w:usb2="00000000" w:usb3="00000000" w:csb0="00040000" w:csb1="00000000"/>
    <w:embedRegular r:id="rId2" w:fontKey="{70EC4E7D-83E2-4B86-A512-DAE80F069851}"/>
  </w:font>
  <w:font w:name="方正黑体_GBK">
    <w:panose1 w:val="03000509000000000000"/>
    <w:charset w:val="86"/>
    <w:family w:val="script"/>
    <w:pitch w:val="default"/>
    <w:sig w:usb0="00000001" w:usb1="080E0000" w:usb2="00000000" w:usb3="00000000" w:csb0="00040000" w:csb1="00000000"/>
    <w:embedRegular r:id="rId3" w:fontKey="{BB4702EE-6632-4046-9509-A2F3F45E0F97}"/>
  </w:font>
  <w:font w:name="仿宋">
    <w:panose1 w:val="02010609060101010101"/>
    <w:charset w:val="86"/>
    <w:family w:val="auto"/>
    <w:pitch w:val="default"/>
    <w:sig w:usb0="800002BF" w:usb1="38CF7CFA" w:usb2="00000016" w:usb3="00000000" w:csb0="00040001" w:csb1="00000000"/>
    <w:embedRegular r:id="rId4" w:fontKey="{2F518B18-5564-4466-A07B-1C1636010E7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18D66"/>
    <w:multiLevelType w:val="singleLevel"/>
    <w:tmpl w:val="62918D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MWMzYjcyYmZmMTg1MzgyMWQ0ZjE3ZGUwNjY5NTIifQ=="/>
  </w:docVars>
  <w:rsids>
    <w:rsidRoot w:val="18B74985"/>
    <w:rsid w:val="00771C02"/>
    <w:rsid w:val="18B74985"/>
    <w:rsid w:val="34265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qFormat/>
    <w:uiPriority w:val="0"/>
    <w:pPr>
      <w:keepNext/>
      <w:keepLines/>
      <w:widowControl w:val="0"/>
      <w:tabs>
        <w:tab w:val="left" w:pos="561"/>
      </w:tabs>
      <w:spacing w:line="360" w:lineRule="auto"/>
      <w:outlineLvl w:val="1"/>
    </w:pPr>
    <w:rPr>
      <w:rFonts w:ascii="Times New Roman" w:hAnsi="Times New Roman" w:eastAsia="仿宋_GB2312"/>
      <w:b/>
      <w:bCs/>
      <w:kern w:val="0"/>
      <w:sz w:val="32"/>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tabs>
        <w:tab w:val="right" w:leader="dot" w:pos="8296"/>
      </w:tabs>
      <w:ind w:left="538" w:leftChars="192" w:firstLine="56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776</Words>
  <Characters>849</Characters>
  <Lines>0</Lines>
  <Paragraphs>0</Paragraphs>
  <TotalTime>17</TotalTime>
  <ScaleCrop>false</ScaleCrop>
  <LinksUpToDate>false</LinksUpToDate>
  <CharactersWithSpaces>850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2023-03-14T01:54:00Z</dcterms:created>
  <dc:creator></dc:creator>
  <cp:lastModifiedBy>38048</cp:lastModifiedBy>
  <dcterms:modified xsi:type="dcterms:W3CDTF">2023-03-28T02:24:03Z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400E4D688A634140A13C8E9BE2BCBBB7</vt:lpwstr>
  </property>
</Properties>
</file>