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0"/>
        <w:jc w:val="center"/>
        <w:textAlignment w:val="auto"/>
        <w:rPr>
          <w:rFonts w:hint="eastAsia" w:ascii="方正小标宋_GBK" w:hAnsi="方正小标宋_GBK" w:eastAsia="方正小标宋_GBK" w:cs="方正小标宋_GBK"/>
          <w:i w:val="0"/>
          <w:caps w:val="0"/>
          <w:color w:val="000000"/>
          <w:spacing w:val="0"/>
          <w:kern w:val="0"/>
          <w:sz w:val="44"/>
          <w:szCs w:val="44"/>
          <w:lang w:val="en-US" w:eastAsia="zh-CN" w:bidi="ar"/>
        </w:rPr>
      </w:pPr>
      <w:r>
        <w:rPr>
          <w:rFonts w:ascii="方正小标宋_GBK" w:hAnsi="方正小标宋_GBK" w:eastAsia="方正小标宋_GBK" w:cs="方正小标宋_GBK"/>
          <w:i w:val="0"/>
          <w:caps w:val="0"/>
          <w:color w:val="000000"/>
          <w:spacing w:val="0"/>
          <w:kern w:val="0"/>
          <w:sz w:val="44"/>
          <w:szCs w:val="44"/>
          <w:lang w:val="en-US" w:eastAsia="zh-CN" w:bidi="ar"/>
        </w:rPr>
        <w:t>重庆市</w:t>
      </w:r>
      <w:r>
        <w:rPr>
          <w:rFonts w:hint="eastAsia" w:ascii="方正小标宋_GBK" w:hAnsi="方正小标宋_GBK" w:eastAsia="方正小标宋_GBK" w:cs="方正小标宋_GBK"/>
          <w:i w:val="0"/>
          <w:caps w:val="0"/>
          <w:color w:val="000000"/>
          <w:spacing w:val="0"/>
          <w:kern w:val="0"/>
          <w:sz w:val="44"/>
          <w:szCs w:val="44"/>
          <w:lang w:val="en-US" w:eastAsia="zh-CN" w:bidi="ar"/>
        </w:rPr>
        <w:t>奉节县羊市镇人民政府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0"/>
        <w:jc w:val="center"/>
        <w:textAlignment w:val="auto"/>
        <w:rPr>
          <w:rFonts w:hint="eastAsia" w:ascii="宋体" w:hAnsi="宋体" w:eastAsia="宋体" w:cs="宋体"/>
          <w:i w:val="0"/>
          <w:caps w:val="0"/>
          <w:color w:val="000000"/>
          <w:spacing w:val="0"/>
          <w:sz w:val="18"/>
          <w:szCs w:val="18"/>
        </w:rPr>
      </w:pPr>
      <w:r>
        <w:rPr>
          <w:rFonts w:hint="eastAsia" w:ascii="方正小标宋_GBK" w:hAnsi="方正小标宋_GBK" w:eastAsia="方正小标宋_GBK" w:cs="方正小标宋_GBK"/>
          <w:i w:val="0"/>
          <w:caps w:val="0"/>
          <w:color w:val="000000"/>
          <w:spacing w:val="0"/>
          <w:kern w:val="0"/>
          <w:sz w:val="44"/>
          <w:szCs w:val="44"/>
          <w:lang w:val="en-US" w:eastAsia="zh-CN" w:bidi="ar"/>
        </w:rPr>
        <w:t>2017年部门决算情况说明</w:t>
      </w:r>
    </w:p>
    <w:p>
      <w:pPr>
        <w:pStyle w:val="2"/>
        <w:keepNext w:val="0"/>
        <w:keepLines w:val="0"/>
        <w:widowControl/>
        <w:suppressLineNumbers w:val="0"/>
        <w:spacing w:before="0" w:beforeAutospacing="1" w:after="0" w:afterAutospacing="1" w:line="600" w:lineRule="atLeast"/>
        <w:ind w:left="0" w:right="0" w:firstLine="643"/>
        <w:jc w:val="left"/>
        <w:rPr>
          <w:rFonts w:ascii="仿宋_GB2312" w:hAnsi="宋体" w:eastAsia="仿宋_GB2312" w:cs="仿宋_GB2312"/>
          <w:b/>
          <w:i w:val="0"/>
          <w:caps w:val="0"/>
          <w:color w:val="000000"/>
          <w:spacing w:val="0"/>
          <w:sz w:val="32"/>
          <w:szCs w:val="32"/>
        </w:rPr>
      </w:pPr>
    </w:p>
    <w:p>
      <w:pPr>
        <w:pStyle w:val="2"/>
        <w:keepNext w:val="0"/>
        <w:keepLines w:val="0"/>
        <w:widowControl/>
        <w:suppressLineNumbers w:val="0"/>
        <w:spacing w:before="0" w:beforeAutospacing="1" w:after="0" w:afterAutospacing="1" w:line="600" w:lineRule="atLeast"/>
        <w:ind w:left="0" w:right="0" w:firstLine="643"/>
        <w:jc w:val="left"/>
        <w:rPr>
          <w:rFonts w:hint="eastAsia" w:ascii="宋体" w:hAnsi="宋体" w:eastAsia="宋体" w:cs="宋体"/>
          <w:i w:val="0"/>
          <w:caps w:val="0"/>
          <w:color w:val="000000"/>
          <w:spacing w:val="0"/>
          <w:sz w:val="18"/>
          <w:szCs w:val="18"/>
        </w:rPr>
      </w:pPr>
      <w:bookmarkStart w:id="0" w:name="_GoBack"/>
      <w:bookmarkEnd w:id="0"/>
      <w:r>
        <w:rPr>
          <w:rFonts w:ascii="仿宋_GB2312" w:hAnsi="宋体" w:eastAsia="仿宋_GB2312" w:cs="仿宋_GB2312"/>
          <w:b/>
          <w:i w:val="0"/>
          <w:caps w:val="0"/>
          <w:color w:val="000000"/>
          <w:spacing w:val="0"/>
          <w:sz w:val="32"/>
          <w:szCs w:val="32"/>
        </w:rPr>
        <w:t>一、单位基本情况</w:t>
      </w:r>
    </w:p>
    <w:p>
      <w:pPr>
        <w:keepNext w:val="0"/>
        <w:keepLines w:val="0"/>
        <w:widowControl/>
        <w:suppressLineNumbers w:val="0"/>
        <w:spacing w:before="0" w:beforeAutospacing="1" w:after="0" w:afterAutospacing="1" w:line="600" w:lineRule="atLeast"/>
        <w:ind w:left="0" w:right="0" w:firstLine="640"/>
        <w:jc w:val="left"/>
        <w:rPr>
          <w:rFonts w:hint="eastAsia" w:ascii="宋体" w:hAnsi="宋体" w:eastAsia="宋体" w:cs="宋体"/>
          <w:i w:val="0"/>
          <w:caps w:val="0"/>
          <w:color w:val="000000"/>
          <w:spacing w:val="0"/>
          <w:sz w:val="18"/>
          <w:szCs w:val="18"/>
        </w:rPr>
      </w:pPr>
      <w:r>
        <w:rPr>
          <w:rFonts w:hint="default" w:ascii="仿宋_GB2312" w:hAnsi="宋体" w:eastAsia="仿宋_GB2312" w:cs="仿宋_GB2312"/>
          <w:i w:val="0"/>
          <w:caps w:val="0"/>
          <w:color w:val="000000"/>
          <w:spacing w:val="0"/>
          <w:kern w:val="0"/>
          <w:sz w:val="32"/>
          <w:szCs w:val="32"/>
          <w:lang w:val="en-US" w:eastAsia="zh-CN" w:bidi="ar"/>
        </w:rPr>
        <w:t>（一）职能职责</w:t>
      </w:r>
    </w:p>
    <w:p>
      <w:pPr>
        <w:keepNext w:val="0"/>
        <w:keepLines w:val="0"/>
        <w:widowControl/>
        <w:suppressLineNumbers w:val="0"/>
        <w:spacing w:before="0" w:beforeAutospacing="1" w:after="0" w:afterAutospacing="1" w:line="600" w:lineRule="atLeast"/>
        <w:ind w:left="0" w:right="0" w:firstLine="640"/>
        <w:jc w:val="left"/>
        <w:rPr>
          <w:rFonts w:hint="eastAsia" w:ascii="宋体" w:hAnsi="宋体" w:eastAsia="宋体" w:cs="宋体"/>
          <w:i w:val="0"/>
          <w:caps w:val="0"/>
          <w:color w:val="000000"/>
          <w:spacing w:val="0"/>
          <w:sz w:val="18"/>
          <w:szCs w:val="18"/>
        </w:rPr>
      </w:pPr>
      <w:r>
        <w:rPr>
          <w:rFonts w:hint="default" w:ascii="仿宋_GB2312" w:hAnsi="宋体" w:eastAsia="仿宋_GB2312" w:cs="仿宋_GB2312"/>
          <w:i w:val="0"/>
          <w:caps w:val="0"/>
          <w:color w:val="000000"/>
          <w:spacing w:val="0"/>
          <w:kern w:val="0"/>
          <w:sz w:val="32"/>
          <w:szCs w:val="32"/>
          <w:lang w:val="en-US" w:eastAsia="zh-CN" w:bidi="ar"/>
        </w:rPr>
        <w:t>羊市镇属于财政拨款的一级预算行政单位，执行行政单位会计制度。</w:t>
      </w:r>
    </w:p>
    <w:p>
      <w:pPr>
        <w:keepNext w:val="0"/>
        <w:keepLines w:val="0"/>
        <w:widowControl/>
        <w:suppressLineNumbers w:val="0"/>
        <w:spacing w:before="0" w:beforeAutospacing="1" w:after="0" w:afterAutospacing="1" w:line="600" w:lineRule="atLeast"/>
        <w:ind w:left="0" w:right="0" w:firstLine="640"/>
        <w:jc w:val="left"/>
        <w:rPr>
          <w:rFonts w:hint="eastAsia" w:ascii="宋体" w:hAnsi="宋体" w:eastAsia="宋体" w:cs="宋体"/>
          <w:i w:val="0"/>
          <w:caps w:val="0"/>
          <w:color w:val="000000"/>
          <w:spacing w:val="0"/>
          <w:sz w:val="18"/>
          <w:szCs w:val="18"/>
        </w:rPr>
      </w:pPr>
      <w:r>
        <w:rPr>
          <w:rFonts w:hint="default" w:ascii="仿宋_GB2312" w:hAnsi="宋体" w:eastAsia="仿宋_GB2312" w:cs="仿宋_GB2312"/>
          <w:i w:val="0"/>
          <w:caps w:val="0"/>
          <w:color w:val="000000"/>
          <w:spacing w:val="0"/>
          <w:kern w:val="0"/>
          <w:sz w:val="32"/>
          <w:szCs w:val="32"/>
          <w:lang w:val="en-US" w:eastAsia="zh-CN" w:bidi="ar"/>
        </w:rPr>
        <w:t>（二）机构人员情况</w:t>
      </w:r>
    </w:p>
    <w:p>
      <w:pPr>
        <w:keepNext w:val="0"/>
        <w:keepLines w:val="0"/>
        <w:widowControl/>
        <w:suppressLineNumbers w:val="0"/>
        <w:spacing w:before="0" w:beforeAutospacing="1" w:after="0" w:afterAutospacing="1" w:line="600" w:lineRule="atLeast"/>
        <w:ind w:left="0" w:right="0" w:firstLine="640"/>
        <w:jc w:val="left"/>
        <w:rPr>
          <w:rFonts w:hint="eastAsia" w:ascii="宋体" w:hAnsi="宋体" w:eastAsia="宋体" w:cs="宋体"/>
          <w:i w:val="0"/>
          <w:caps w:val="0"/>
          <w:color w:val="000000"/>
          <w:spacing w:val="0"/>
          <w:sz w:val="18"/>
          <w:szCs w:val="18"/>
        </w:rPr>
      </w:pPr>
      <w:r>
        <w:rPr>
          <w:rFonts w:hint="default" w:ascii="仿宋_GB2312" w:hAnsi="宋体" w:eastAsia="仿宋_GB2312" w:cs="仿宋_GB2312"/>
          <w:i w:val="0"/>
          <w:caps w:val="0"/>
          <w:color w:val="000000"/>
          <w:spacing w:val="0"/>
          <w:kern w:val="0"/>
          <w:sz w:val="32"/>
          <w:szCs w:val="32"/>
          <w:lang w:val="en-US" w:eastAsia="zh-CN" w:bidi="ar"/>
        </w:rPr>
        <w:t>羊市镇人民政府在职职工33人，其中：公务员14人，事业人员19人（农业服务中心5人.社保服务中心3人.文化站2人.水管站2人.市政规划建设管理所2人.畜牧站3人.脐橙管理站2人），村官3人，三支一扶人员3人，临时人员3人，退休人员6人。</w:t>
      </w:r>
    </w:p>
    <w:p>
      <w:pPr>
        <w:pStyle w:val="2"/>
        <w:keepNext w:val="0"/>
        <w:keepLines w:val="0"/>
        <w:widowControl/>
        <w:suppressLineNumbers w:val="0"/>
        <w:spacing w:before="0" w:beforeAutospacing="1" w:after="0" w:afterAutospacing="1" w:line="600" w:lineRule="atLeast"/>
        <w:ind w:left="0" w:right="0" w:firstLine="643"/>
        <w:jc w:val="left"/>
        <w:rPr>
          <w:rFonts w:hint="eastAsia" w:ascii="宋体" w:hAnsi="宋体" w:eastAsia="宋体" w:cs="宋体"/>
          <w:i w:val="0"/>
          <w:caps w:val="0"/>
          <w:color w:val="000000"/>
          <w:spacing w:val="0"/>
          <w:sz w:val="18"/>
          <w:szCs w:val="18"/>
        </w:rPr>
      </w:pPr>
      <w:r>
        <w:rPr>
          <w:rFonts w:hint="default" w:ascii="仿宋_GB2312" w:hAnsi="宋体" w:eastAsia="仿宋_GB2312" w:cs="仿宋_GB2312"/>
          <w:b/>
          <w:i w:val="0"/>
          <w:caps w:val="0"/>
          <w:color w:val="000000"/>
          <w:spacing w:val="0"/>
          <w:sz w:val="32"/>
          <w:szCs w:val="32"/>
        </w:rPr>
        <w:t>二、部门决算情况说明</w:t>
      </w:r>
    </w:p>
    <w:p>
      <w:pPr>
        <w:keepNext w:val="0"/>
        <w:keepLines w:val="0"/>
        <w:widowControl/>
        <w:suppressLineNumbers w:val="0"/>
        <w:spacing w:before="0" w:beforeAutospacing="1" w:after="0" w:afterAutospacing="1" w:line="600" w:lineRule="atLeast"/>
        <w:ind w:left="0" w:right="0" w:firstLine="640"/>
        <w:jc w:val="left"/>
        <w:rPr>
          <w:rFonts w:hint="eastAsia" w:ascii="宋体" w:hAnsi="宋体" w:eastAsia="宋体" w:cs="宋体"/>
          <w:i w:val="0"/>
          <w:caps w:val="0"/>
          <w:color w:val="000000"/>
          <w:spacing w:val="0"/>
          <w:sz w:val="18"/>
          <w:szCs w:val="18"/>
        </w:rPr>
      </w:pPr>
      <w:r>
        <w:rPr>
          <w:rFonts w:hint="default" w:ascii="仿宋_GB2312" w:hAnsi="宋体" w:eastAsia="仿宋_GB2312" w:cs="仿宋_GB2312"/>
          <w:i w:val="0"/>
          <w:caps w:val="0"/>
          <w:color w:val="000000"/>
          <w:spacing w:val="0"/>
          <w:kern w:val="0"/>
          <w:sz w:val="32"/>
          <w:szCs w:val="32"/>
          <w:lang w:val="en-US" w:eastAsia="zh-CN" w:bidi="ar"/>
        </w:rPr>
        <w:t>本年度财政拨款1539.64万元，其中一般公共预算财政拨款1539.64万元，政府性基金拨款0万元。本年度财政公共预算支出955.46万元，其中一般公共服务支出368.31万元；文化体育与传媒支出14.72万元；社会保障和就业支出112.81万元；医疗卫生与计划生育支出32.24万元；城乡社区支出68.538万元；农林水支出840.23万元；住房保障支出102.8万元，年末结转结余584.18万元。2016年财政拨款收入1277.99万元，2017年财政拨款收入1539.64万元，与上年相比增加收入261.65万元，增长率为20%。2017年财政拨款收入增加的主要原因一是脱贫攻坚扶贫项目资金增加；二是2017年机关招录事业人员6人，人员经费增加。</w:t>
      </w:r>
    </w:p>
    <w:p>
      <w:pPr>
        <w:pStyle w:val="2"/>
        <w:keepNext w:val="0"/>
        <w:keepLines w:val="0"/>
        <w:widowControl/>
        <w:suppressLineNumbers w:val="0"/>
        <w:spacing w:before="0" w:beforeAutospacing="1" w:after="0" w:afterAutospacing="1" w:line="600" w:lineRule="atLeast"/>
        <w:ind w:left="0" w:right="0" w:firstLine="643"/>
        <w:jc w:val="left"/>
        <w:rPr>
          <w:rFonts w:hint="eastAsia" w:ascii="宋体" w:hAnsi="宋体" w:eastAsia="宋体" w:cs="宋体"/>
          <w:i w:val="0"/>
          <w:caps w:val="0"/>
          <w:color w:val="000000"/>
          <w:spacing w:val="0"/>
          <w:sz w:val="18"/>
          <w:szCs w:val="18"/>
        </w:rPr>
      </w:pPr>
      <w:r>
        <w:rPr>
          <w:rFonts w:hint="default" w:ascii="仿宋_GB2312" w:hAnsi="宋体" w:eastAsia="仿宋_GB2312" w:cs="仿宋_GB2312"/>
          <w:b/>
          <w:i w:val="0"/>
          <w:caps w:val="0"/>
          <w:color w:val="000000"/>
          <w:spacing w:val="0"/>
          <w:sz w:val="32"/>
          <w:szCs w:val="32"/>
        </w:rPr>
        <w:t>三、“三公”经费情况说明 </w:t>
      </w:r>
    </w:p>
    <w:p>
      <w:pPr>
        <w:keepNext w:val="0"/>
        <w:keepLines w:val="0"/>
        <w:widowControl/>
        <w:suppressLineNumbers w:val="0"/>
        <w:spacing w:before="0" w:beforeAutospacing="1" w:after="0" w:afterAutospacing="1" w:line="600" w:lineRule="atLeast"/>
        <w:ind w:left="0" w:right="0" w:firstLine="640"/>
        <w:jc w:val="left"/>
        <w:rPr>
          <w:rFonts w:hint="eastAsia" w:ascii="宋体" w:hAnsi="宋体" w:eastAsia="宋体" w:cs="宋体"/>
          <w:i w:val="0"/>
          <w:caps w:val="0"/>
          <w:color w:val="000000"/>
          <w:spacing w:val="0"/>
          <w:sz w:val="18"/>
          <w:szCs w:val="18"/>
        </w:rPr>
      </w:pPr>
      <w:r>
        <w:rPr>
          <w:rFonts w:hint="default" w:ascii="仿宋_GB2312" w:hAnsi="宋体" w:eastAsia="仿宋_GB2312" w:cs="仿宋_GB2312"/>
          <w:i w:val="0"/>
          <w:caps w:val="0"/>
          <w:color w:val="000000"/>
          <w:spacing w:val="0"/>
          <w:kern w:val="0"/>
          <w:sz w:val="32"/>
          <w:szCs w:val="32"/>
          <w:lang w:val="en-US" w:eastAsia="zh-CN" w:bidi="ar"/>
        </w:rPr>
        <w:t>（一）“三公”经费支出总额情况。2017年度本单位 “三公”经费支出共计11.07万元，与年初预算数相等，较上年支出数减少62%，主要原因：一是认真贯彻落实中央八项规定精神和厉行节约要求，按照只减不增的要求从严控制三公经费，全年实际支出有所下降。二是强化公务接待支出管理，严格遵守公务接待开支范围和开支标准，严格控制陪餐人数，公务接待费大幅下降；三是公务车辆规范管理，严格车辆使用审批制度。</w:t>
      </w:r>
    </w:p>
    <w:p>
      <w:pPr>
        <w:keepNext w:val="0"/>
        <w:keepLines w:val="0"/>
        <w:widowControl/>
        <w:suppressLineNumbers w:val="0"/>
        <w:spacing w:before="0" w:beforeAutospacing="1" w:after="0" w:afterAutospacing="1" w:line="600" w:lineRule="atLeast"/>
        <w:ind w:left="0" w:right="0" w:firstLine="640"/>
        <w:jc w:val="left"/>
        <w:rPr>
          <w:rFonts w:hint="eastAsia" w:ascii="宋体" w:hAnsi="宋体" w:eastAsia="宋体" w:cs="宋体"/>
          <w:i w:val="0"/>
          <w:caps w:val="0"/>
          <w:color w:val="000000"/>
          <w:spacing w:val="0"/>
          <w:sz w:val="18"/>
          <w:szCs w:val="18"/>
        </w:rPr>
      </w:pPr>
      <w:r>
        <w:rPr>
          <w:rFonts w:hint="default" w:ascii="仿宋_GB2312" w:hAnsi="宋体" w:eastAsia="仿宋_GB2312" w:cs="仿宋_GB2312"/>
          <w:i w:val="0"/>
          <w:caps w:val="0"/>
          <w:color w:val="000000"/>
          <w:spacing w:val="0"/>
          <w:kern w:val="0"/>
          <w:sz w:val="32"/>
          <w:szCs w:val="32"/>
          <w:lang w:val="en-US" w:eastAsia="zh-CN" w:bidi="ar"/>
        </w:rPr>
        <w:t>（二）“三公”经费分项支出数额情况。公务车运行维护费8万元，主要用于县内因公出行、业务检查等工作所需车辆的燃料费、维修费、过桥过路费、保险费等)，公务接待费3.07万元，主要用于接待县级部门，主管部门的业务指导，工作联系等工作用餐。</w:t>
      </w:r>
    </w:p>
    <w:p>
      <w:pPr>
        <w:pStyle w:val="2"/>
        <w:keepNext w:val="0"/>
        <w:keepLines w:val="0"/>
        <w:widowControl/>
        <w:suppressLineNumbers w:val="0"/>
        <w:spacing w:before="0" w:beforeAutospacing="1" w:after="0" w:afterAutospacing="1" w:line="600" w:lineRule="atLeast"/>
        <w:ind w:left="0" w:right="0" w:firstLine="964"/>
        <w:jc w:val="left"/>
        <w:rPr>
          <w:rFonts w:hint="eastAsia" w:ascii="宋体" w:hAnsi="宋体" w:eastAsia="宋体" w:cs="宋体"/>
          <w:i w:val="0"/>
          <w:caps w:val="0"/>
          <w:color w:val="000000"/>
          <w:spacing w:val="0"/>
          <w:sz w:val="18"/>
          <w:szCs w:val="18"/>
        </w:rPr>
      </w:pPr>
      <w:r>
        <w:rPr>
          <w:rFonts w:hint="default" w:ascii="仿宋_GB2312" w:hAnsi="宋体" w:eastAsia="仿宋_GB2312" w:cs="仿宋_GB2312"/>
          <w:b/>
          <w:i w:val="0"/>
          <w:caps w:val="0"/>
          <w:color w:val="000000"/>
          <w:spacing w:val="0"/>
          <w:sz w:val="32"/>
          <w:szCs w:val="32"/>
        </w:rPr>
        <w:t>四、其他需要说明的事项</w:t>
      </w:r>
    </w:p>
    <w:p>
      <w:pPr>
        <w:keepNext w:val="0"/>
        <w:keepLines w:val="0"/>
        <w:widowControl/>
        <w:suppressLineNumbers w:val="0"/>
        <w:spacing w:before="0" w:beforeAutospacing="1" w:after="0" w:afterAutospacing="1" w:line="600" w:lineRule="atLeast"/>
        <w:ind w:left="0" w:right="0" w:firstLine="640"/>
        <w:jc w:val="left"/>
        <w:rPr>
          <w:rFonts w:hint="eastAsia" w:ascii="宋体" w:hAnsi="宋体" w:eastAsia="宋体" w:cs="宋体"/>
          <w:i w:val="0"/>
          <w:caps w:val="0"/>
          <w:color w:val="000000"/>
          <w:spacing w:val="0"/>
          <w:sz w:val="18"/>
          <w:szCs w:val="18"/>
        </w:rPr>
      </w:pPr>
      <w:r>
        <w:rPr>
          <w:rFonts w:hint="default" w:ascii="仿宋_GB2312" w:hAnsi="宋体" w:eastAsia="仿宋_GB2312" w:cs="仿宋_GB2312"/>
          <w:b w:val="0"/>
          <w:i w:val="0"/>
          <w:caps w:val="0"/>
          <w:color w:val="000000"/>
          <w:spacing w:val="0"/>
          <w:kern w:val="0"/>
          <w:sz w:val="32"/>
          <w:szCs w:val="32"/>
          <w:lang w:val="en-US" w:eastAsia="zh-CN" w:bidi="ar"/>
        </w:rPr>
        <w:t>（一）机关运行经费情况说明</w:t>
      </w:r>
      <w:r>
        <w:rPr>
          <w:rFonts w:hint="default" w:ascii="仿宋_GB2312" w:hAnsi="宋体" w:eastAsia="仿宋_GB2312" w:cs="仿宋_GB2312"/>
          <w:b/>
          <w:i w:val="0"/>
          <w:caps w:val="0"/>
          <w:color w:val="000000"/>
          <w:spacing w:val="0"/>
          <w:kern w:val="0"/>
          <w:sz w:val="32"/>
          <w:szCs w:val="32"/>
          <w:lang w:val="en-US" w:eastAsia="zh-CN" w:bidi="ar"/>
        </w:rPr>
        <w:t>。</w:t>
      </w:r>
      <w:r>
        <w:rPr>
          <w:rFonts w:hint="default" w:ascii="仿宋_GB2312" w:hAnsi="宋体" w:eastAsia="仿宋_GB2312" w:cs="仿宋_GB2312"/>
          <w:i w:val="0"/>
          <w:caps w:val="0"/>
          <w:color w:val="000000"/>
          <w:spacing w:val="0"/>
          <w:kern w:val="0"/>
          <w:sz w:val="32"/>
          <w:szCs w:val="32"/>
          <w:lang w:val="en-US" w:eastAsia="zh-CN" w:bidi="ar"/>
        </w:rPr>
        <w:t>2017年本单位机关运行经费支出162.47万元，与2016年相比增加6.43万元，增长率为4%，主要原因是2017年公招事业人员6人，人员增加相应的机关运行经费增加。机关运行经费主要用于机关日常开支包含（办公费、差旅费、培训会、会议费、工会经费等）。</w:t>
      </w:r>
    </w:p>
    <w:p>
      <w:pPr>
        <w:keepNext w:val="0"/>
        <w:keepLines w:val="0"/>
        <w:widowControl/>
        <w:suppressLineNumbers w:val="0"/>
        <w:spacing w:before="0" w:beforeAutospacing="1" w:after="0" w:afterAutospacing="1" w:line="600" w:lineRule="atLeast"/>
        <w:ind w:left="0" w:right="0" w:firstLine="640"/>
        <w:jc w:val="left"/>
        <w:rPr>
          <w:rFonts w:hint="eastAsia" w:ascii="宋体" w:hAnsi="宋体" w:eastAsia="宋体" w:cs="宋体"/>
          <w:i w:val="0"/>
          <w:caps w:val="0"/>
          <w:color w:val="000000"/>
          <w:spacing w:val="0"/>
          <w:sz w:val="18"/>
          <w:szCs w:val="18"/>
        </w:rPr>
      </w:pPr>
      <w:r>
        <w:rPr>
          <w:rFonts w:hint="default" w:ascii="仿宋_GB2312" w:hAnsi="宋体" w:eastAsia="仿宋_GB2312" w:cs="仿宋_GB2312"/>
          <w:b w:val="0"/>
          <w:i w:val="0"/>
          <w:caps w:val="0"/>
          <w:color w:val="000000"/>
          <w:spacing w:val="0"/>
          <w:kern w:val="0"/>
          <w:sz w:val="32"/>
          <w:szCs w:val="32"/>
          <w:lang w:val="en-US" w:eastAsia="zh-CN" w:bidi="ar"/>
        </w:rPr>
        <w:t>（二）国有资产占用情况说明。</w:t>
      </w:r>
      <w:r>
        <w:rPr>
          <w:rFonts w:hint="default" w:ascii="仿宋_GB2312" w:hAnsi="宋体" w:eastAsia="仿宋_GB2312" w:cs="仿宋_GB2312"/>
          <w:i w:val="0"/>
          <w:caps w:val="0"/>
          <w:color w:val="000000"/>
          <w:spacing w:val="0"/>
          <w:kern w:val="0"/>
          <w:sz w:val="32"/>
          <w:szCs w:val="32"/>
          <w:lang w:val="en-US" w:eastAsia="zh-CN" w:bidi="ar"/>
        </w:rPr>
        <w:t>截至2017年12月31日，本单位共有车辆3辆，其中，一般公务用车2辆、其他用车1辆，其他用车主要是场镇垃圾清运的专用垃圾车。</w:t>
      </w:r>
    </w:p>
    <w:p>
      <w:pPr>
        <w:keepNext w:val="0"/>
        <w:keepLines w:val="0"/>
        <w:widowControl/>
        <w:suppressLineNumbers w:val="0"/>
        <w:spacing w:before="0" w:beforeAutospacing="1" w:after="0" w:afterAutospacing="1" w:line="600" w:lineRule="atLeast"/>
        <w:ind w:left="0" w:right="0" w:firstLine="640"/>
        <w:jc w:val="left"/>
        <w:rPr>
          <w:rFonts w:hint="eastAsia" w:ascii="宋体" w:hAnsi="宋体" w:eastAsia="宋体" w:cs="宋体"/>
          <w:i w:val="0"/>
          <w:caps w:val="0"/>
          <w:color w:val="000000"/>
          <w:spacing w:val="0"/>
          <w:sz w:val="18"/>
          <w:szCs w:val="18"/>
        </w:rPr>
      </w:pPr>
      <w:r>
        <w:rPr>
          <w:rFonts w:hint="default" w:ascii="仿宋_GB2312" w:hAnsi="宋体" w:eastAsia="仿宋_GB2312" w:cs="仿宋_GB2312"/>
          <w:b w:val="0"/>
          <w:i w:val="0"/>
          <w:caps w:val="0"/>
          <w:color w:val="000000"/>
          <w:spacing w:val="0"/>
          <w:kern w:val="0"/>
          <w:sz w:val="32"/>
          <w:szCs w:val="32"/>
          <w:lang w:val="en-US" w:eastAsia="zh-CN" w:bidi="ar"/>
        </w:rPr>
        <w:t>（三）政府采购支出情况说明。</w:t>
      </w:r>
      <w:r>
        <w:rPr>
          <w:rFonts w:hint="default" w:ascii="仿宋_GB2312" w:hAnsi="宋体" w:eastAsia="仿宋_GB2312" w:cs="仿宋_GB2312"/>
          <w:i w:val="0"/>
          <w:caps w:val="0"/>
          <w:color w:val="000000"/>
          <w:spacing w:val="0"/>
          <w:kern w:val="0"/>
          <w:sz w:val="32"/>
          <w:szCs w:val="32"/>
          <w:lang w:val="en-US" w:eastAsia="zh-CN" w:bidi="ar"/>
        </w:rPr>
        <w:t>2017年本单位政府采购支出总额5万元，其中：政府采购办公设备（电脑）支出5万元。</w:t>
      </w:r>
    </w:p>
    <w:p>
      <w:pPr>
        <w:pStyle w:val="2"/>
        <w:keepNext w:val="0"/>
        <w:keepLines w:val="0"/>
        <w:widowControl/>
        <w:suppressLineNumbers w:val="0"/>
        <w:spacing w:before="0" w:beforeAutospacing="1" w:after="0" w:afterAutospacing="1" w:line="600" w:lineRule="atLeast"/>
        <w:ind w:left="0" w:right="0" w:firstLine="643"/>
        <w:jc w:val="left"/>
        <w:rPr>
          <w:rFonts w:hint="eastAsia" w:ascii="宋体" w:hAnsi="宋体" w:eastAsia="宋体" w:cs="宋体"/>
          <w:i w:val="0"/>
          <w:caps w:val="0"/>
          <w:color w:val="000000"/>
          <w:spacing w:val="0"/>
          <w:sz w:val="18"/>
          <w:szCs w:val="18"/>
        </w:rPr>
      </w:pPr>
      <w:r>
        <w:rPr>
          <w:rFonts w:hint="default" w:ascii="仿宋_GB2312" w:hAnsi="宋体" w:eastAsia="仿宋_GB2312" w:cs="仿宋_GB2312"/>
          <w:b/>
          <w:i w:val="0"/>
          <w:caps w:val="0"/>
          <w:color w:val="000000"/>
          <w:spacing w:val="0"/>
          <w:sz w:val="32"/>
          <w:szCs w:val="32"/>
        </w:rPr>
        <w:t>五、专业名词解释</w:t>
      </w:r>
    </w:p>
    <w:p>
      <w:pPr>
        <w:pStyle w:val="2"/>
        <w:keepNext w:val="0"/>
        <w:keepLines w:val="0"/>
        <w:widowControl/>
        <w:suppressLineNumbers w:val="0"/>
        <w:spacing w:before="0" w:beforeAutospacing="1" w:after="0" w:afterAutospacing="1" w:line="600" w:lineRule="atLeast"/>
        <w:ind w:left="0" w:right="0" w:firstLine="640"/>
        <w:jc w:val="left"/>
        <w:rPr>
          <w:rFonts w:hint="eastAsia" w:ascii="宋体" w:hAnsi="宋体" w:eastAsia="宋体" w:cs="宋体"/>
          <w:i w:val="0"/>
          <w:caps w:val="0"/>
          <w:color w:val="000000"/>
          <w:spacing w:val="0"/>
          <w:sz w:val="18"/>
          <w:szCs w:val="18"/>
        </w:rPr>
      </w:pPr>
      <w:r>
        <w:rPr>
          <w:rFonts w:hint="default" w:ascii="仿宋_GB2312" w:hAnsi="宋体" w:eastAsia="仿宋_GB2312" w:cs="仿宋_GB2312"/>
          <w:i w:val="0"/>
          <w:caps w:val="0"/>
          <w:color w:val="000000"/>
          <w:spacing w:val="0"/>
          <w:sz w:val="32"/>
          <w:szCs w:val="32"/>
        </w:rPr>
        <w:t>（一）财政拨款收入：指本年度从本级财政部门取得的财政拨款，包括一般公共预算财政拨款和政府性基金预算财政拨款。</w:t>
      </w:r>
    </w:p>
    <w:p>
      <w:pPr>
        <w:pStyle w:val="2"/>
        <w:keepNext w:val="0"/>
        <w:keepLines w:val="0"/>
        <w:widowControl/>
        <w:suppressLineNumbers w:val="0"/>
        <w:spacing w:before="0" w:beforeAutospacing="1" w:after="0" w:afterAutospacing="1" w:line="600" w:lineRule="atLeast"/>
        <w:ind w:left="0" w:right="0" w:firstLine="640"/>
        <w:jc w:val="left"/>
        <w:rPr>
          <w:rFonts w:hint="eastAsia" w:ascii="宋体" w:hAnsi="宋体" w:eastAsia="宋体" w:cs="宋体"/>
          <w:i w:val="0"/>
          <w:caps w:val="0"/>
          <w:color w:val="000000"/>
          <w:spacing w:val="0"/>
          <w:sz w:val="18"/>
          <w:szCs w:val="18"/>
        </w:rPr>
      </w:pPr>
      <w:r>
        <w:rPr>
          <w:rFonts w:hint="default" w:ascii="仿宋_GB2312" w:hAnsi="宋体" w:eastAsia="仿宋_GB2312" w:cs="仿宋_GB2312"/>
          <w:i w:val="0"/>
          <w:caps w:val="0"/>
          <w:color w:val="000000"/>
          <w:spacing w:val="0"/>
          <w:sz w:val="32"/>
          <w:szCs w:val="32"/>
        </w:rPr>
        <w:t>（二）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pStyle w:val="2"/>
        <w:keepNext w:val="0"/>
        <w:keepLines w:val="0"/>
        <w:widowControl/>
        <w:suppressLineNumbers w:val="0"/>
        <w:spacing w:before="0" w:beforeAutospacing="1" w:after="0" w:afterAutospacing="1" w:line="600" w:lineRule="atLeast"/>
        <w:ind w:left="0" w:right="0" w:firstLine="640"/>
        <w:jc w:val="left"/>
        <w:rPr>
          <w:rFonts w:hint="eastAsia" w:ascii="宋体" w:hAnsi="宋体" w:eastAsia="宋体" w:cs="宋体"/>
          <w:i w:val="0"/>
          <w:caps w:val="0"/>
          <w:color w:val="000000"/>
          <w:spacing w:val="0"/>
          <w:sz w:val="18"/>
          <w:szCs w:val="18"/>
        </w:rPr>
      </w:pPr>
      <w:r>
        <w:rPr>
          <w:rFonts w:hint="default" w:ascii="仿宋_GB2312" w:hAnsi="宋体" w:eastAsia="仿宋_GB2312" w:cs="仿宋_GB2312"/>
          <w:i w:val="0"/>
          <w:caps w:val="0"/>
          <w:color w:val="000000"/>
          <w:spacing w:val="0"/>
          <w:sz w:val="32"/>
          <w:szCs w:val="32"/>
        </w:rPr>
        <w:t>（三）年初结转和结余：指单位上年结转本年使用的基本支出结转、项目支出结转和结余、经营结余。不包括事业单位净资产项下的事业基金和专用基金。</w:t>
      </w:r>
    </w:p>
    <w:p>
      <w:pPr>
        <w:pStyle w:val="2"/>
        <w:keepNext w:val="0"/>
        <w:keepLines w:val="0"/>
        <w:widowControl/>
        <w:suppressLineNumbers w:val="0"/>
        <w:spacing w:before="0" w:beforeAutospacing="1" w:after="0" w:afterAutospacing="1" w:line="600" w:lineRule="atLeast"/>
        <w:ind w:left="0" w:right="0" w:firstLine="640"/>
        <w:jc w:val="left"/>
        <w:rPr>
          <w:rFonts w:hint="eastAsia" w:ascii="宋体" w:hAnsi="宋体" w:eastAsia="宋体" w:cs="宋体"/>
          <w:i w:val="0"/>
          <w:caps w:val="0"/>
          <w:color w:val="000000"/>
          <w:spacing w:val="0"/>
          <w:sz w:val="18"/>
          <w:szCs w:val="18"/>
        </w:rPr>
      </w:pPr>
      <w:r>
        <w:rPr>
          <w:rFonts w:hint="default" w:ascii="仿宋_GB2312" w:hAnsi="宋体" w:eastAsia="仿宋_GB2312" w:cs="仿宋_GB2312"/>
          <w:i w:val="0"/>
          <w:caps w:val="0"/>
          <w:color w:val="000000"/>
          <w:spacing w:val="0"/>
          <w:sz w:val="32"/>
          <w:szCs w:val="32"/>
        </w:rPr>
        <w:t>（四）年末结转和结余：指单位结转下年的基本支出结转、项目支出结转和结余、经营结余。不包括事业单位净资产项下的事业基金和专用基金。</w:t>
      </w:r>
    </w:p>
    <w:p>
      <w:pPr>
        <w:pStyle w:val="2"/>
        <w:keepNext w:val="0"/>
        <w:keepLines w:val="0"/>
        <w:widowControl/>
        <w:suppressLineNumbers w:val="0"/>
        <w:spacing w:before="0" w:beforeAutospacing="1" w:after="0" w:afterAutospacing="1" w:line="600" w:lineRule="atLeast"/>
        <w:ind w:left="0" w:right="0" w:firstLine="640"/>
        <w:jc w:val="left"/>
        <w:rPr>
          <w:rFonts w:hint="eastAsia" w:ascii="宋体" w:hAnsi="宋体" w:eastAsia="宋体" w:cs="宋体"/>
          <w:i w:val="0"/>
          <w:caps w:val="0"/>
          <w:color w:val="000000"/>
          <w:spacing w:val="0"/>
          <w:sz w:val="18"/>
          <w:szCs w:val="18"/>
        </w:rPr>
      </w:pPr>
      <w:r>
        <w:rPr>
          <w:rFonts w:hint="default" w:ascii="仿宋_GB2312" w:hAnsi="宋体" w:eastAsia="仿宋_GB2312" w:cs="仿宋_GB2312"/>
          <w:i w:val="0"/>
          <w:caps w:val="0"/>
          <w:color w:val="000000"/>
          <w:spacing w:val="0"/>
          <w:sz w:val="32"/>
          <w:szCs w:val="32"/>
        </w:rPr>
        <w:t>（五）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2"/>
        <w:keepNext w:val="0"/>
        <w:keepLines w:val="0"/>
        <w:widowControl/>
        <w:suppressLineNumbers w:val="0"/>
        <w:spacing w:before="0" w:beforeAutospacing="1" w:after="0" w:afterAutospacing="1" w:line="600" w:lineRule="atLeast"/>
        <w:ind w:left="0" w:right="0" w:firstLine="640"/>
        <w:jc w:val="left"/>
        <w:rPr>
          <w:rFonts w:hint="eastAsia" w:ascii="宋体" w:hAnsi="宋体" w:eastAsia="宋体" w:cs="宋体"/>
          <w:i w:val="0"/>
          <w:caps w:val="0"/>
          <w:color w:val="000000"/>
          <w:spacing w:val="0"/>
          <w:sz w:val="18"/>
          <w:szCs w:val="18"/>
        </w:rPr>
      </w:pPr>
      <w:r>
        <w:rPr>
          <w:rFonts w:hint="default" w:ascii="仿宋_GB2312" w:hAnsi="宋体" w:eastAsia="仿宋_GB2312" w:cs="仿宋_GB2312"/>
          <w:i w:val="0"/>
          <w:caps w:val="0"/>
          <w:color w:val="000000"/>
          <w:spacing w:val="0"/>
          <w:sz w:val="32"/>
          <w:szCs w:val="32"/>
        </w:rPr>
        <w:t>（六）项目支出：指在基本支出之外为完成特定行政任务和事业发展目标所发生的支出。</w:t>
      </w:r>
    </w:p>
    <w:p>
      <w:pPr>
        <w:pStyle w:val="2"/>
        <w:keepNext w:val="0"/>
        <w:keepLines w:val="0"/>
        <w:widowControl/>
        <w:suppressLineNumbers w:val="0"/>
        <w:spacing w:before="0" w:beforeAutospacing="1" w:after="0" w:afterAutospacing="1" w:line="600" w:lineRule="atLeast"/>
        <w:ind w:left="0" w:right="0" w:firstLine="640"/>
        <w:jc w:val="left"/>
        <w:rPr>
          <w:rFonts w:hint="eastAsia" w:ascii="宋体" w:hAnsi="宋体" w:eastAsia="宋体" w:cs="宋体"/>
          <w:i w:val="0"/>
          <w:caps w:val="0"/>
          <w:color w:val="000000"/>
          <w:spacing w:val="0"/>
          <w:sz w:val="18"/>
          <w:szCs w:val="18"/>
        </w:rPr>
      </w:pPr>
      <w:r>
        <w:rPr>
          <w:rFonts w:hint="default" w:ascii="仿宋_GB2312" w:hAnsi="宋体" w:eastAsia="仿宋_GB2312" w:cs="仿宋_GB2312"/>
          <w:i w:val="0"/>
          <w:caps w:val="0"/>
          <w:color w:val="000000"/>
          <w:spacing w:val="0"/>
          <w:sz w:val="32"/>
          <w:szCs w:val="32"/>
        </w:rPr>
        <w:t>（七）“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
        <w:keepNext w:val="0"/>
        <w:keepLines w:val="0"/>
        <w:widowControl/>
        <w:suppressLineNumbers w:val="0"/>
        <w:spacing w:before="0" w:beforeAutospacing="1" w:after="0" w:afterAutospacing="1" w:line="600" w:lineRule="atLeast"/>
        <w:ind w:left="0" w:right="0" w:firstLine="640"/>
        <w:jc w:val="left"/>
        <w:rPr>
          <w:rFonts w:hint="eastAsia" w:ascii="宋体" w:hAnsi="宋体" w:eastAsia="宋体" w:cs="宋体"/>
          <w:i w:val="0"/>
          <w:caps w:val="0"/>
          <w:color w:val="000000"/>
          <w:spacing w:val="0"/>
          <w:sz w:val="18"/>
          <w:szCs w:val="18"/>
        </w:rPr>
      </w:pPr>
      <w:r>
        <w:rPr>
          <w:rFonts w:hint="default" w:ascii="仿宋_GB2312" w:hAnsi="宋体" w:eastAsia="仿宋_GB2312" w:cs="仿宋_GB2312"/>
          <w:i w:val="0"/>
          <w:caps w:val="0"/>
          <w:color w:val="000000"/>
          <w:spacing w:val="0"/>
          <w:sz w:val="32"/>
          <w:szCs w:val="32"/>
        </w:rPr>
        <w:t>（八）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2"/>
        <w:keepNext w:val="0"/>
        <w:keepLines w:val="0"/>
        <w:widowControl/>
        <w:suppressLineNumbers w:val="0"/>
        <w:spacing w:before="0" w:beforeAutospacing="1" w:after="0" w:afterAutospacing="1" w:line="600" w:lineRule="atLeast"/>
        <w:ind w:left="0" w:right="0" w:firstLine="640"/>
        <w:jc w:val="left"/>
        <w:rPr>
          <w:rFonts w:hint="eastAsia" w:ascii="宋体" w:hAnsi="宋体" w:eastAsia="宋体" w:cs="宋体"/>
          <w:i w:val="0"/>
          <w:caps w:val="0"/>
          <w:color w:val="000000"/>
          <w:spacing w:val="0"/>
          <w:sz w:val="18"/>
          <w:szCs w:val="18"/>
        </w:rPr>
      </w:pPr>
      <w:r>
        <w:rPr>
          <w:rFonts w:hint="default" w:ascii="仿宋_GB2312" w:hAnsi="宋体" w:eastAsia="仿宋_GB2312" w:cs="仿宋_GB2312"/>
          <w:i w:val="0"/>
          <w:caps w:val="0"/>
          <w:color w:val="000000"/>
          <w:spacing w:val="0"/>
          <w:sz w:val="32"/>
          <w:szCs w:val="32"/>
        </w:rPr>
        <w:t>（九）工资福利支出（支出经济分类科目类级）：反映单位开支的在职职工和编制外长期聘用人员的各类劳动报酬，以及为上述人员缴纳的各项社会保险费等。</w:t>
      </w:r>
    </w:p>
    <w:p>
      <w:pPr>
        <w:pStyle w:val="2"/>
        <w:keepNext w:val="0"/>
        <w:keepLines w:val="0"/>
        <w:widowControl/>
        <w:suppressLineNumbers w:val="0"/>
        <w:spacing w:before="0" w:beforeAutospacing="1" w:after="0" w:afterAutospacing="1" w:line="600" w:lineRule="atLeast"/>
        <w:ind w:left="0" w:right="0" w:firstLine="640"/>
        <w:jc w:val="left"/>
        <w:rPr>
          <w:rFonts w:hint="eastAsia" w:ascii="宋体" w:hAnsi="宋体" w:eastAsia="宋体" w:cs="宋体"/>
          <w:i w:val="0"/>
          <w:caps w:val="0"/>
          <w:color w:val="000000"/>
          <w:spacing w:val="0"/>
          <w:sz w:val="18"/>
          <w:szCs w:val="18"/>
        </w:rPr>
      </w:pPr>
      <w:r>
        <w:rPr>
          <w:rFonts w:hint="default" w:ascii="仿宋_GB2312" w:hAnsi="宋体" w:eastAsia="仿宋_GB2312" w:cs="仿宋_GB2312"/>
          <w:i w:val="0"/>
          <w:caps w:val="0"/>
          <w:color w:val="000000"/>
          <w:spacing w:val="0"/>
          <w:sz w:val="32"/>
          <w:szCs w:val="32"/>
        </w:rPr>
        <w:t>（十）商品和服务支出（支出经济分类科目类级）：反映单位购买商品和服务的支出（不包括用于购置固定资产的支出、战略性和应急储备支出）。</w:t>
      </w:r>
    </w:p>
    <w:p>
      <w:pPr>
        <w:pStyle w:val="2"/>
        <w:keepNext w:val="0"/>
        <w:keepLines w:val="0"/>
        <w:widowControl/>
        <w:suppressLineNumbers w:val="0"/>
        <w:spacing w:before="0" w:beforeAutospacing="1" w:after="0" w:afterAutospacing="1" w:line="600" w:lineRule="atLeast"/>
        <w:ind w:left="0" w:right="0" w:firstLine="640"/>
        <w:jc w:val="left"/>
        <w:rPr>
          <w:rFonts w:hint="eastAsia" w:ascii="宋体" w:hAnsi="宋体" w:eastAsia="宋体" w:cs="宋体"/>
          <w:i w:val="0"/>
          <w:caps w:val="0"/>
          <w:color w:val="000000"/>
          <w:spacing w:val="0"/>
          <w:sz w:val="18"/>
          <w:szCs w:val="18"/>
        </w:rPr>
      </w:pPr>
      <w:r>
        <w:rPr>
          <w:rFonts w:hint="default" w:ascii="仿宋_GB2312" w:hAnsi="宋体" w:eastAsia="仿宋_GB2312" w:cs="仿宋_GB2312"/>
          <w:i w:val="0"/>
          <w:caps w:val="0"/>
          <w:color w:val="000000"/>
          <w:spacing w:val="0"/>
          <w:sz w:val="32"/>
          <w:szCs w:val="32"/>
        </w:rPr>
        <w:t>（十一）对个人和家庭的补助（支出经济分类科目类级）：反映用于对个人和家庭的补助支出。</w:t>
      </w:r>
    </w:p>
    <w:p>
      <w:pPr>
        <w:pStyle w:val="2"/>
        <w:keepNext w:val="0"/>
        <w:keepLines w:val="0"/>
        <w:widowControl/>
        <w:suppressLineNumbers w:val="0"/>
        <w:spacing w:before="0" w:beforeAutospacing="1" w:after="0" w:afterAutospacing="1" w:line="600" w:lineRule="atLeast"/>
        <w:ind w:left="0" w:right="0" w:firstLine="640"/>
        <w:jc w:val="left"/>
        <w:rPr>
          <w:rFonts w:hint="eastAsia" w:ascii="宋体" w:hAnsi="宋体" w:eastAsia="宋体" w:cs="宋体"/>
          <w:i w:val="0"/>
          <w:caps w:val="0"/>
          <w:color w:val="000000"/>
          <w:spacing w:val="0"/>
          <w:sz w:val="18"/>
          <w:szCs w:val="18"/>
        </w:rPr>
      </w:pPr>
      <w:r>
        <w:rPr>
          <w:rFonts w:hint="default" w:ascii="仿宋_GB2312" w:hAnsi="宋体" w:eastAsia="仿宋_GB2312" w:cs="仿宋_GB2312"/>
          <w:i w:val="0"/>
          <w:caps w:val="0"/>
          <w:color w:val="000000"/>
          <w:spacing w:val="0"/>
          <w:sz w:val="32"/>
          <w:szCs w:val="32"/>
        </w:rPr>
        <w:t>（十二）其他资本性支出（支出经济分类科目类级）：反映非各级发展与改革部门集中安排的用于购置固定资产、战略性和应急性储备、土地和无形资产，以及构建基础设施、大型修缮和财政支持企业更新改造所发生的支出。</w:t>
      </w:r>
    </w:p>
    <w:p>
      <w:pPr>
        <w:pStyle w:val="2"/>
        <w:keepNext w:val="0"/>
        <w:keepLines w:val="0"/>
        <w:widowControl/>
        <w:suppressLineNumbers w:val="0"/>
        <w:spacing w:before="0" w:beforeAutospacing="1" w:after="0" w:afterAutospacing="1" w:line="600" w:lineRule="atLeast"/>
        <w:ind w:left="0" w:right="0" w:firstLine="643"/>
        <w:jc w:val="left"/>
        <w:rPr>
          <w:rFonts w:hint="eastAsia" w:ascii="宋体" w:hAnsi="宋体" w:eastAsia="宋体" w:cs="宋体"/>
          <w:i w:val="0"/>
          <w:caps w:val="0"/>
          <w:color w:val="000000"/>
          <w:spacing w:val="0"/>
          <w:sz w:val="18"/>
          <w:szCs w:val="18"/>
        </w:rPr>
      </w:pPr>
      <w:r>
        <w:rPr>
          <w:rFonts w:hint="default" w:ascii="仿宋_GB2312" w:hAnsi="宋体" w:eastAsia="仿宋_GB2312" w:cs="仿宋_GB2312"/>
          <w:b/>
          <w:i w:val="0"/>
          <w:caps w:val="0"/>
          <w:color w:val="000000"/>
          <w:spacing w:val="0"/>
          <w:sz w:val="32"/>
          <w:szCs w:val="32"/>
        </w:rPr>
        <w:t>六、决算公开联系方式</w:t>
      </w:r>
    </w:p>
    <w:p>
      <w:pPr>
        <w:keepNext w:val="0"/>
        <w:keepLines w:val="0"/>
        <w:widowControl/>
        <w:suppressLineNumbers w:val="0"/>
        <w:spacing w:before="0" w:beforeAutospacing="1" w:after="0" w:afterAutospacing="1" w:line="600" w:lineRule="atLeast"/>
        <w:ind w:left="0" w:right="0" w:firstLine="640"/>
        <w:jc w:val="left"/>
        <w:rPr>
          <w:rFonts w:hint="eastAsia" w:ascii="宋体" w:hAnsi="宋体" w:eastAsia="宋体" w:cs="宋体"/>
          <w:i w:val="0"/>
          <w:caps w:val="0"/>
          <w:color w:val="000000"/>
          <w:spacing w:val="0"/>
          <w:sz w:val="18"/>
          <w:szCs w:val="18"/>
        </w:rPr>
      </w:pPr>
      <w:r>
        <w:rPr>
          <w:rFonts w:hint="default" w:ascii="仿宋_GB2312" w:hAnsi="宋体" w:eastAsia="仿宋_GB2312" w:cs="仿宋_GB2312"/>
          <w:i w:val="0"/>
          <w:caps w:val="0"/>
          <w:color w:val="000000"/>
          <w:spacing w:val="0"/>
          <w:kern w:val="0"/>
          <w:sz w:val="32"/>
          <w:szCs w:val="32"/>
          <w:lang w:val="en-US" w:eastAsia="zh-CN" w:bidi="ar"/>
        </w:rPr>
        <w:t>本单位决算公开信息反馈和联系方式：023-56696196</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A06436"/>
    <w:rsid w:val="20A73002"/>
    <w:rsid w:val="344E1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Administrator</cp:lastModifiedBy>
  <dcterms:modified xsi:type="dcterms:W3CDTF">2023-05-08T03:36:28Z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