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奉节县云雾土家族乡人民政府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乡村治理暨美丽村庄建设县级示范村资金（红椿社区）支出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自评报告</w:t>
      </w:r>
    </w:p>
    <w:p>
      <w:pPr>
        <w:spacing w:line="60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一、绩效目标分解下达情况</w:t>
      </w:r>
    </w:p>
    <w:p>
      <w:pPr>
        <w:spacing w:line="60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奉节县乡村治理暨美丽村庄建设县级示范村资金（红椿社区）由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奉节县财政局（奉节财农[2021]215号）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下达转移支付预算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，在下达资金预算时同步下达了绩效目标。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二、绩效目标完成情况分析</w:t>
      </w:r>
    </w:p>
    <w:p>
      <w:pPr>
        <w:spacing w:line="60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（一）资金投入情况分析。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项目资金总额共计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到位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，全部拨入云雾土家族乡财政办，资金到位率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该项目共使用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项目资金使用过程中，严格按照资金使用要求，做到了专款专用。</w:t>
      </w:r>
    </w:p>
    <w:p>
      <w:pPr>
        <w:spacing w:line="60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（二）总体绩效目标完成情况分析。</w:t>
      </w:r>
    </w:p>
    <w:p>
      <w:pPr>
        <w:spacing w:line="60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在资金管理上强化责任意识，建立健全管理制度，乡</w:t>
      </w:r>
      <w:r>
        <w:rPr>
          <w:rFonts w:hint="eastAsia" w:ascii="方正仿宋_GBK" w:hAnsi="方正仿宋_GBK" w:cs="方正仿宋_GBK"/>
          <w:bCs/>
          <w:sz w:val="32"/>
          <w:szCs w:val="32"/>
          <w:lang w:eastAsia="zh-CN"/>
        </w:rPr>
        <w:t>振兴办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成立专门小组负责该项目的资金管理，定期调度资金拨付情况，提高预算执行效率和资金使用效益，确保财政资金使用安全，按时完成年初设定目标。</w:t>
      </w:r>
    </w:p>
    <w:p>
      <w:pPr>
        <w:spacing w:line="60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（三）绩效目标完成情况分析。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1.产出指标完成情况分析。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（1）数量指标。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按照室外显示屏1个，用于播放村规民约，新时代文明实践、农村人居环境整治和厕所革命重要内容；建设美丽乡村文化宣传墙和法治宣传展板。</w:t>
      </w:r>
    </w:p>
    <w:p>
      <w:pPr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（2）质量指标。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验收合格率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100%。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（3）时效指标。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及时率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100%。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（4）成本指标。财政预算成本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万元，实际支付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10.00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2.效益指标完成情况分析。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）社会效益。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受益群众数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516户，提升文化水平和治理水平。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）可持续影响。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可持续年限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1年，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已持续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1年。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3.满意度指标完成情况分析。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该项目的实施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，进一步提升了群众收益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提高了群众满意度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满意度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年初设定目标为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%，实际完成值为9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%。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三、绩效自评结果情况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通过认真开展单位项目支出绩效目标自评，综合评分92分，评价结果为优。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偏离绩效目标的原因和下一步改进措施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无绩效偏离情况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五、其他需要说明的问题</w:t>
      </w:r>
    </w:p>
    <w:p>
      <w:pPr>
        <w:ind w:firstLine="640" w:firstLineChars="20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无</w:t>
      </w:r>
    </w:p>
    <w:p>
      <w:pPr>
        <w:pStyle w:val="2"/>
        <w:rPr>
          <w:rFonts w:hint="eastAsia" w:ascii="方正仿宋_GBK" w:hAnsi="方正仿宋_GBK" w:cs="方正仿宋_GBK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jc w:val="right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奉节县云雾土家族乡人民政府</w:t>
      </w:r>
    </w:p>
    <w:p>
      <w:pPr>
        <w:wordWrap w:val="0"/>
        <w:jc w:val="right"/>
        <w:rPr>
          <w:rFonts w:hint="default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2022年5月19日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NGU4OGM4YmRjMDBmNDU1ZTAzY2E5MGEzMGE5NjIifQ=="/>
  </w:docVars>
  <w:rsids>
    <w:rsidRoot w:val="019748EA"/>
    <w:rsid w:val="010F05B3"/>
    <w:rsid w:val="019748EA"/>
    <w:rsid w:val="03284C47"/>
    <w:rsid w:val="059F4495"/>
    <w:rsid w:val="09DE0B6D"/>
    <w:rsid w:val="0ACA5F79"/>
    <w:rsid w:val="0BDE405D"/>
    <w:rsid w:val="21226A2D"/>
    <w:rsid w:val="33A56769"/>
    <w:rsid w:val="3A85139D"/>
    <w:rsid w:val="3AA86008"/>
    <w:rsid w:val="3BAB7844"/>
    <w:rsid w:val="3E985E33"/>
    <w:rsid w:val="409562EB"/>
    <w:rsid w:val="42980EEF"/>
    <w:rsid w:val="44E02779"/>
    <w:rsid w:val="4510378F"/>
    <w:rsid w:val="46392245"/>
    <w:rsid w:val="4ED06CB5"/>
    <w:rsid w:val="69B50D02"/>
    <w:rsid w:val="71476B31"/>
    <w:rsid w:val="728C7715"/>
    <w:rsid w:val="73CA0460"/>
    <w:rsid w:val="79AE1EB5"/>
    <w:rsid w:val="7B233263"/>
    <w:rsid w:val="7EA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2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945</Characters>
  <Lines>0</Lines>
  <Paragraphs>0</Paragraphs>
  <TotalTime>23</TotalTime>
  <ScaleCrop>false</ScaleCrop>
  <LinksUpToDate>false</LinksUpToDate>
  <CharactersWithSpaces>978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2022-04-11T07:16:00Z</dcterms:created>
  <dc:creator>婉、君</dc:creator>
  <cp:lastModifiedBy>婉、君</cp:lastModifiedBy>
  <dcterms:modified xsi:type="dcterms:W3CDTF">2022-05-20T06:51:54Z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94871B81907E4C27A4CDB61284AC3EE3</vt:lpwstr>
  </property>
</Properties>
</file>